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bookmarkStart w:id="0" w:name="_GoBack"/>
      <w:bookmarkEnd w:id="0"/>
      <w:r w:rsidRPr="00893307">
        <w:rPr>
          <w:rFonts w:ascii="Tahoma" w:eastAsia="Times New Roman" w:hAnsi="Tahoma" w:cs="Tahoma"/>
          <w:b/>
          <w:bCs/>
          <w:color w:val="424242"/>
          <w:sz w:val="21"/>
          <w:szCs w:val="21"/>
          <w:lang w:eastAsia="ru-RU"/>
        </w:rPr>
        <w:t>ПОСАДКА СУДНА.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Посадкой плавающего судна называется его положение относительно поверхности спокойной воды. С изменением посадки судна изменяются очертания погруженной части корпуса и положение действующей ватерлинии. Посадка судна характеризуется наличием крена и дифферента.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Крен – это поперечное наклонение судна. Крен измеряется в градусах прибором кренометром и обозначается греческой буквой θ (тэта). Крен увеличивает осадку судна, о чём следует помнить при плавании в мелководных районах. Наличие крена ухудшает управляемость: вследствие неравенства давления воды на борта судна оно уваливается в сторону повышенного борта.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Дифферентом называется продольное наклонение судна. Дифферент характеризуется разностью осадок носом и кормой и обозначается греческой буквой ψ (пси). Деферент на нос увеличивает лобовое сопротивление </w:t>
      </w:r>
      <w:proofErr w:type="gramStart"/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воды</w:t>
      </w:r>
      <w:proofErr w:type="gramEnd"/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движению судна, снижая эффективность работы винтов, уменьшая скорость и вызывая рыскливость. Небольшой дифферент на корму повышает управляемость судна, тогда как при больших его значениях это качество ухудшается и понижается скорость хода.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В процессе эксплуатации судна возможны четыре случая посадки: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судно сидит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прямо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и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на ровный киль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  <w:proofErr w:type="gramStart"/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(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</w:t>
      </w:r>
      <w:proofErr w:type="gramEnd"/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q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= 0 ;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y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= 0 );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судно сидит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на ровный киль,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но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с креном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(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q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¹ 0</w:t>
      </w:r>
      <w:proofErr w:type="gramStart"/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 xml:space="preserve"> ;</w:t>
      </w:r>
      <w:proofErr w:type="gramEnd"/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y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= 0 );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судно сидит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прямо,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но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с дифферентом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  <w:proofErr w:type="gramStart"/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(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</w:t>
      </w:r>
      <w:proofErr w:type="gramEnd"/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q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= 0 ;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y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¹ 0 );</w:t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судно имеет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произвольную посадку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  <w:proofErr w:type="gramStart"/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(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 </w:t>
      </w:r>
      <w:proofErr w:type="gramEnd"/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q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¹ 0 ;</w:t>
      </w:r>
      <w:r w:rsidRPr="00893307">
        <w:rPr>
          <w:rFonts w:ascii="Tahoma" w:eastAsia="Times New Roman" w:hAnsi="Tahoma" w:cs="Tahoma"/>
          <w:i/>
          <w:iCs/>
          <w:color w:val="424242"/>
          <w:sz w:val="21"/>
          <w:szCs w:val="21"/>
          <w:lang w:eastAsia="ru-RU"/>
        </w:rPr>
        <w:t>y</w:t>
      </w: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¹ 0 ).</w:t>
      </w:r>
    </w:p>
    <w:p w:rsidR="00893307" w:rsidRPr="00893307" w:rsidRDefault="00893307" w:rsidP="0089330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30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06EC46A" wp14:editId="3471B96D">
            <wp:extent cx="3832860" cy="891540"/>
            <wp:effectExtent l="0" t="0" r="0" b="3810"/>
            <wp:docPr id="1" name="Рисунок 1" descr="http://www.randewy.ru/nk/imag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andewy.ru/nk/images/image0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07" w:rsidRPr="00893307" w:rsidRDefault="00893307" w:rsidP="0089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30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Рис.3.5. Посадка корабля прямо, но с дифферентом</w:t>
      </w:r>
    </w:p>
    <w:p w:rsidR="00893307" w:rsidRPr="00893307" w:rsidRDefault="00893307" w:rsidP="0089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30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09E356CE" wp14:editId="7185D165">
            <wp:extent cx="3771900" cy="807720"/>
            <wp:effectExtent l="0" t="0" r="0" b="0"/>
            <wp:docPr id="2" name="Рисунок 2" descr="http://www.randewy.ru/nk/imag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ndewy.ru/nk/images/image01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07" w:rsidRPr="00893307" w:rsidRDefault="00893307" w:rsidP="0089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307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Рис.3.6. Посадка корабля на ровный киль, но с креном</w:t>
      </w:r>
    </w:p>
    <w:p w:rsidR="00893307" w:rsidRPr="00893307" w:rsidRDefault="00893307" w:rsidP="00893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307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5BF0CDC" wp14:editId="7D5D2B36">
            <wp:extent cx="3817620" cy="784860"/>
            <wp:effectExtent l="0" t="0" r="0" b="0"/>
            <wp:docPr id="3" name="Рисунок 3" descr="http://www.randewy.ru/nk/imag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ndewy.ru/nk/images/image01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2"/>
      </w:tblGrid>
      <w:tr w:rsidR="00893307" w:rsidRPr="00893307" w:rsidTr="00C96D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307" w:rsidRPr="00893307" w:rsidRDefault="00893307" w:rsidP="00893307">
            <w:pPr>
              <w:spacing w:after="0" w:line="240" w:lineRule="auto"/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</w:pPr>
            <w:r w:rsidRPr="00893307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 Рис.114. Посадка</w:t>
            </w:r>
            <w:proofErr w:type="gramStart"/>
            <w:r w:rsidRPr="00893307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93307">
              <w:rPr>
                <w:rFonts w:ascii="Tahoma" w:eastAsia="Times New Roman" w:hAnsi="Tahoma" w:cs="Tahoma"/>
                <w:color w:val="424242"/>
                <w:sz w:val="20"/>
                <w:szCs w:val="20"/>
                <w:lang w:eastAsia="ru-RU"/>
              </w:rPr>
              <w:t>а)прямо на ровный киль; б) на ровный киль с креном; в) прямо с дифферентом.</w:t>
            </w:r>
          </w:p>
        </w:tc>
      </w:tr>
    </w:tbl>
    <w:p w:rsidR="00893307" w:rsidRPr="00893307" w:rsidRDefault="00893307" w:rsidP="00893307">
      <w:pPr>
        <w:spacing w:before="150" w:after="150" w:line="240" w:lineRule="auto"/>
        <w:ind w:left="150" w:right="150"/>
        <w:jc w:val="both"/>
        <w:rPr>
          <w:rFonts w:ascii="Tahoma" w:eastAsia="Times New Roman" w:hAnsi="Tahoma" w:cs="Tahoma"/>
          <w:color w:val="424242"/>
          <w:sz w:val="21"/>
          <w:szCs w:val="21"/>
          <w:lang w:eastAsia="ru-RU"/>
        </w:rPr>
      </w:pPr>
      <w:r w:rsidRPr="00893307">
        <w:rPr>
          <w:rFonts w:ascii="Tahoma" w:eastAsia="Times New Roman" w:hAnsi="Tahoma" w:cs="Tahoma"/>
          <w:color w:val="424242"/>
          <w:sz w:val="21"/>
          <w:szCs w:val="21"/>
          <w:lang w:eastAsia="ru-RU"/>
        </w:rPr>
        <w:t> </w:t>
      </w:r>
    </w:p>
    <w:p w:rsidR="003F1AFB" w:rsidRDefault="003F1AFB"/>
    <w:sectPr w:rsidR="003F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25"/>
    <w:rsid w:val="003F1AFB"/>
    <w:rsid w:val="00893307"/>
    <w:rsid w:val="00D66092"/>
    <w:rsid w:val="00E6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2</cp:revision>
  <dcterms:created xsi:type="dcterms:W3CDTF">2021-10-15T08:01:00Z</dcterms:created>
  <dcterms:modified xsi:type="dcterms:W3CDTF">2021-10-15T08:01:00Z</dcterms:modified>
</cp:coreProperties>
</file>