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797878"/>
          <w:kern w:val="36"/>
          <w:sz w:val="36"/>
          <w:szCs w:val="36"/>
          <w:lang w:eastAsia="ru-RU"/>
        </w:rPr>
      </w:pPr>
      <w:r w:rsidRPr="001C2805">
        <w:rPr>
          <w:rFonts w:ascii="Times New Roman" w:eastAsia="Times New Roman" w:hAnsi="Times New Roman" w:cs="Times New Roman"/>
          <w:color w:val="797878"/>
          <w:kern w:val="36"/>
          <w:sz w:val="36"/>
          <w:szCs w:val="36"/>
          <w:lang w:eastAsia="ru-RU"/>
        </w:rPr>
        <w:t>Твердые сплавы</w:t>
      </w:r>
    </w:p>
    <w:tbl>
      <w:tblPr>
        <w:tblpPr w:leftFromText="180" w:rightFromText="180" w:vertAnchor="text" w:horzAnchor="page" w:tblpX="1966" w:tblpY="304"/>
        <w:tblW w:w="9633" w:type="dxa"/>
        <w:tblCellSpacing w:w="15" w:type="dxa"/>
        <w:tblBorders>
          <w:top w:val="single" w:sz="12" w:space="0" w:color="FF9B25"/>
          <w:left w:val="single" w:sz="12" w:space="0" w:color="FF9B25"/>
          <w:bottom w:val="single" w:sz="12" w:space="0" w:color="FF9B25"/>
          <w:right w:val="single" w:sz="12" w:space="0" w:color="FF9B2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3"/>
      </w:tblGrid>
      <w:tr w:rsidR="001C2805" w:rsidRPr="001C2805" w:rsidTr="001C2805">
        <w:trPr>
          <w:tblCellSpacing w:w="15" w:type="dxa"/>
        </w:trPr>
        <w:tc>
          <w:tcPr>
            <w:tcW w:w="957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Твердые сплавы обладают высокой твердостью и износостойкостью, что определяет их применение в качестве материала для изготовления режущего и бурового инструмента, а также изделий с повышенными требованиями к износостойкости. На странице представлено описание данных сплавов: физические и механические свойства, области применения, марки твердых сплавов, виды продукции.</w:t>
            </w:r>
          </w:p>
        </w:tc>
      </w:tr>
    </w:tbl>
    <w:p w:rsid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Основные_сведения"/>
      <w:bookmarkEnd w:id="0"/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Основные сведения</w:t>
      </w:r>
    </w:p>
    <w:p w:rsidR="001C2805" w:rsidRPr="001C2805" w:rsidRDefault="001C2805" w:rsidP="001C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Твердые сплавы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- гетерогенные материалы, в которых частицы высокотвердых тугоплавких соединений (чаще всего карбиды, реже нитриды или бориды переходных металлов; наиболее широко используют карбиды вольфрама, </w:t>
      </w:r>
      <w:hyperlink r:id="rId5" w:history="1">
        <w:r w:rsidRPr="001C2805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титана</w:t>
        </w:r>
      </w:hyperlink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тантала, хрома или их сочетаний) сцементированы пластичным металлом-связкой (кобальтом, никелем, железом и их сплавами). Твердые сплавы обладают высокой твердостью и износостойкостью и сохраняют эти свойства при температуре 900 - 1500 °С.</w:t>
      </w:r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bookmarkStart w:id="1" w:name="Классификация"/>
      <w:bookmarkEnd w:id="1"/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Классификация</w:t>
      </w:r>
    </w:p>
    <w:p w:rsidR="001C2805" w:rsidRPr="001C2805" w:rsidRDefault="001C2805" w:rsidP="001C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способу изготовления выделяют два типа твердых сплавов:</w:t>
      </w:r>
    </w:p>
    <w:p w:rsidR="001C2805" w:rsidRPr="001C2805" w:rsidRDefault="001C2805" w:rsidP="001C2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спеченные;</w:t>
      </w:r>
    </w:p>
    <w:p w:rsidR="001C2805" w:rsidRPr="001C2805" w:rsidRDefault="001C2805" w:rsidP="001C2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литые.</w:t>
      </w:r>
    </w:p>
    <w:p w:rsidR="001C2805" w:rsidRPr="00AA6AC4" w:rsidRDefault="001C2805" w:rsidP="00AA6A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Спеченные сплавы получают методами порошковой металлургии. Данный способ дает очень высокую точность изготовления получаемой продукции и обеспечивает высокие значения различных свойств. Изделия, произведенные методами порошковой металлургии, требуют минимальной механической обработки, поэтому они обрабатываются шлифованием или физико-химическими методами (лазер, ультразвук, травление в кислотах и др.). Спеченные твердые сплавы иногда называют металлокерамическими, так как технология их производства сходна с технологией производства керамики. Сплавы данного типа наносят на инструмент с помощью пайки или механическим закреплением. Наиболее распространенными представителями указанной группы являются сплавы ВК (например, ВК</w:t>
      </w:r>
      <w:proofErr w:type="gram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</w:t>
      </w:r>
      <w:proofErr w:type="gram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hyperlink r:id="rId6" w:history="1">
        <w:r w:rsidRPr="00AA6AC4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ВК8</w:t>
        </w:r>
      </w:hyperlink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), ТК и ТТК - твердые сплавы на основе карбида вольфрама.</w:t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Литые твердые сплавы получают методом литья. </w:t>
      </w:r>
      <w:proofErr w:type="gram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 данной группе </w:t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относят стеллиты (хром, </w:t>
      </w:r>
      <w:hyperlink r:id="rId7" w:history="1">
        <w:r w:rsidRPr="00AA6AC4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вольфрам</w:t>
        </w:r>
      </w:hyperlink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hyperlink r:id="rId8" w:history="1">
        <w:r w:rsidRPr="00AA6AC4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никель</w:t>
        </w:r>
      </w:hyperlink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углерод; основа - </w:t>
      </w:r>
      <w:hyperlink r:id="rId9" w:history="1">
        <w:r w:rsidRPr="00AA6AC4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кобальт</w:t>
        </w:r>
      </w:hyperlink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), </w:t>
      </w:r>
      <w:proofErr w:type="spell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сормайты</w:t>
      </w:r>
      <w:proofErr w:type="spell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(хром, никель, углерод; основа - железо), </w:t>
      </w:r>
      <w:proofErr w:type="spell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стеллитоподобные</w:t>
      </w:r>
      <w:proofErr w:type="spell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сплавы (основа - никель).</w:t>
      </w:r>
      <w:proofErr w:type="gram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Для наплавки их выпускают в виде литых стержней или прутков различного химического состава.</w:t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 соответствии с областью применения выделяют следующие группы твердых сплавов:</w:t>
      </w:r>
    </w:p>
    <w:p w:rsidR="001C2805" w:rsidRPr="00AA6AC4" w:rsidRDefault="001C2805" w:rsidP="00AA6A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инструментальные сплавы, применяемые при обработке материалов резанием, давлением или штамповкой, при бурении горных пород и так далее;</w:t>
      </w:r>
    </w:p>
    <w:p w:rsidR="001C2805" w:rsidRPr="00AA6AC4" w:rsidRDefault="001C2805" w:rsidP="00AA6A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конструкционные сплавы, служащие для изготовления износостойких деталей машин, механизмов и приборов, в том числе и с особыми свойствами - высокой плотностью, большим временным сопротивлением и значительным модулем упругости;</w:t>
      </w:r>
    </w:p>
    <w:p w:rsidR="001C2805" w:rsidRPr="00AA6AC4" w:rsidRDefault="001C2805" w:rsidP="00AA6A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жаропрочные и жаростойкие сплавы.</w:t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Также можно выделить две большие группы твердых сплавов:</w:t>
      </w:r>
    </w:p>
    <w:p w:rsidR="001C2805" w:rsidRPr="00AA6AC4" w:rsidRDefault="001C2805" w:rsidP="00AA6A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вольфрамосодержащие</w:t>
      </w:r>
      <w:proofErr w:type="spell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1C2805" w:rsidRPr="00AA6AC4" w:rsidRDefault="001C2805" w:rsidP="00AA6A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безвольфрамовые</w:t>
      </w:r>
      <w:proofErr w:type="spell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Основой всех </w:t>
      </w:r>
      <w:proofErr w:type="spell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вольфрамсодержащих</w:t>
      </w:r>
      <w:proofErr w:type="spell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сплавов является карбид вольфрама. Также в составе обязательно присутствует металл-связка, в качестве которого выступает кобальт, никель или смесь никеля с молибденом. Помимо карбида вольфрама такие сплавы могут содержать карбиды титана и тантала.</w:t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proofErr w:type="gram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</w:t>
      </w:r>
      <w:proofErr w:type="spellStart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безвольфрамовых</w:t>
      </w:r>
      <w:proofErr w:type="spellEnd"/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твердых сплавах карбид вольфрама заменяется либо на какой-либо другой твердый материал, например, нитрид, борид, силицид, либо на карбид иного тугоплавкого металла, например, циркония, гафния, ванадия, ниобия, тантала, хрома, </w:t>
      </w:r>
      <w:hyperlink r:id="rId10" w:history="1">
        <w:r w:rsidRPr="00AA6AC4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молибдена</w:t>
        </w:r>
      </w:hyperlink>
      <w:r w:rsidRPr="00AA6AC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proofErr w:type="gramEnd"/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bookmarkStart w:id="2" w:name="Свойства"/>
      <w:bookmarkEnd w:id="2"/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Свойства твердых сплавов</w:t>
      </w:r>
    </w:p>
    <w:p w:rsidR="001C2805" w:rsidRPr="001C2805" w:rsidRDefault="001C2805" w:rsidP="001C280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Основным практически полезными свойствами сплавов данной категории являются высокая твердость, износостойкость и прочность. В некоторых случаях важную роль играет жаропрочность и жаростойкость, а также тугоплавкость.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Свойства сплавов изменяются в зависимости от группы, к которой относится тот или иной твердый сплав. Для сплавов ВК большую роль играет размер зерна карбида вольфрама. С уменьшением размера зерна возрастает твердость, но уменьшается прочность при изгибе и вязкость сплава (при одинаковом процентном соотношении карбида вольфрама и кобальта) и наоборот соответственно. Сплавы группы ТК, легированные карбидом титана, обладают лучшей стойкостью против окисления, более высокой твердостью и жаропрочностью по сравнению с группой ВК. Однако</w:t>
      </w:r>
      <w:proofErr w:type="gram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proofErr w:type="gram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имеют 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более низкую вязкость, прочность при изгибе, а также тепло- и электропроводность. Одновременное добавление карбидов тантала и титана (группа ТТК) увеличивает прочность сплавов при изгибе по сравнению с группой ТК.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Технологические свойства сплава, а именно, его высокая пластичность позволяют без проблем обрабатывать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монель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давлением</w:t>
      </w:r>
      <w:proofErr w:type="gram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 в горячем, так и в холодном состоянии. Также обладает хорошей свариваемостью. А вот механическую обработку необходимо осуществлять с низкой скоростью резания и подачей вследствие быстрого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нагартовывания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материала.</w:t>
      </w:r>
    </w:p>
    <w:tbl>
      <w:tblPr>
        <w:tblW w:w="9356" w:type="dxa"/>
        <w:tblInd w:w="150" w:type="dxa"/>
        <w:tblBorders>
          <w:top w:val="single" w:sz="12" w:space="0" w:color="ACB7BF"/>
          <w:left w:val="single" w:sz="12" w:space="0" w:color="ACB7BF"/>
          <w:bottom w:val="single" w:sz="12" w:space="0" w:color="ACB7BF"/>
          <w:right w:val="single" w:sz="12" w:space="0" w:color="ACB7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835"/>
        <w:gridCol w:w="2410"/>
        <w:gridCol w:w="2126"/>
      </w:tblGrid>
      <w:tr w:rsidR="001C2805" w:rsidRPr="001C2805" w:rsidTr="001C2805">
        <w:trPr>
          <w:tblHeader/>
        </w:trPr>
        <w:tc>
          <w:tcPr>
            <w:tcW w:w="1985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2835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Плотность, </w:t>
            </w:r>
            <w:proofErr w:type="gramStart"/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/см</w:t>
            </w: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σ</w:t>
            </w: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И</w:t>
            </w: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МПа, не менее</w:t>
            </w:r>
          </w:p>
        </w:tc>
        <w:tc>
          <w:tcPr>
            <w:tcW w:w="2126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HRA, не менее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ВК</w:t>
            </w:r>
            <w:proofErr w:type="gramStart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14,6-15,0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88,5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ВК8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14,4-14,8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87,5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ВК10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14,2-14,6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87,0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Т30К4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9,5-9,8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92,0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Т15К6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11,1-11,6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90,0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Т5К12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13,1-13,5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87,0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ТТ7К12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13,0-13,3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87,0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ТТ8К6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12,8-13,3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90,5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ТТ20К9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12,0-13,0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89,0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ТН20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5,5-6,0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90</w:t>
            </w:r>
          </w:p>
        </w:tc>
      </w:tr>
      <w:tr w:rsidR="001C2805" w:rsidRPr="001C2805" w:rsidTr="001C2805"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КНТ16</w:t>
            </w:r>
          </w:p>
        </w:tc>
        <w:tc>
          <w:tcPr>
            <w:tcW w:w="283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5,6-6,2</w:t>
            </w:r>
          </w:p>
        </w:tc>
        <w:tc>
          <w:tcPr>
            <w:tcW w:w="2410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2126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89,0</w:t>
            </w:r>
          </w:p>
        </w:tc>
      </w:tr>
    </w:tbl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bookmarkStart w:id="3" w:name="Марки"/>
      <w:bookmarkEnd w:id="3"/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Марки твердых сплавов</w:t>
      </w:r>
    </w:p>
    <w:p w:rsidR="001C2805" w:rsidRPr="001C2805" w:rsidRDefault="001C2805" w:rsidP="001C280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Среди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вольфрамсодержащих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твердых сплавов наиболее распространенными марками являются ВК - сплавы на основе карбида вольфрама с кобальтом в качестве металла-связки, ТК - сплавы на основе карбида вольфрама с кобальтом в качестве металла-связки и добавлением карбида титана, ТТК - то же, что и ТК плюс карбид тантала.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В общем случае марки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вольфрамсодержащих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твердых сплавов формируются следующим образом: буква В - карбид вольфрама (WC), Т - карбид титана 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(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TiC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), </w:t>
      </w:r>
      <w:proofErr w:type="gram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ТТ</w:t>
      </w:r>
      <w:proofErr w:type="gram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карбиды титана и тантала (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TaC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), КНТ -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карбонитрид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титана, К - кобальт (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Co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), Н - никель (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Ni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); цифры после букв - содержание этих веществ в процентах, а для букв ТТ - сумму содержания карбидов титана и тантала; содержание карбида вольфрама не указывается, оно определяется по разности.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В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безвольфрамовых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сплавах в качестве связующего металла используют никель в смеси с 20- 25% молибдена.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Химический состав некоторых марок приведен в таблице.</w:t>
      </w:r>
    </w:p>
    <w:tbl>
      <w:tblPr>
        <w:tblW w:w="8931" w:type="dxa"/>
        <w:tblInd w:w="150" w:type="dxa"/>
        <w:tblBorders>
          <w:top w:val="single" w:sz="12" w:space="0" w:color="ACB7BF"/>
          <w:left w:val="single" w:sz="12" w:space="0" w:color="ACB7BF"/>
          <w:bottom w:val="single" w:sz="12" w:space="0" w:color="ACB7BF"/>
          <w:right w:val="single" w:sz="12" w:space="0" w:color="ACB7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701"/>
        <w:gridCol w:w="1701"/>
        <w:gridCol w:w="1701"/>
        <w:gridCol w:w="1985"/>
      </w:tblGrid>
      <w:tr w:rsidR="001C2805" w:rsidRPr="001C2805" w:rsidTr="001C2805">
        <w:trPr>
          <w:tblHeader/>
        </w:trPr>
        <w:tc>
          <w:tcPr>
            <w:tcW w:w="1843" w:type="dxa"/>
            <w:vMerge w:val="restart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7088" w:type="dxa"/>
            <w:gridSpan w:val="4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Состав, %</w:t>
            </w:r>
          </w:p>
        </w:tc>
      </w:tr>
      <w:tr w:rsidR="001C2805" w:rsidRPr="001C2805" w:rsidTr="001C2805">
        <w:trPr>
          <w:tblHeader/>
        </w:trPr>
        <w:tc>
          <w:tcPr>
            <w:tcW w:w="1843" w:type="dxa"/>
            <w:vMerge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WC</w:t>
            </w:r>
          </w:p>
        </w:tc>
        <w:tc>
          <w:tcPr>
            <w:tcW w:w="1701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TiC</w:t>
            </w:r>
            <w:proofErr w:type="spellEnd"/>
          </w:p>
        </w:tc>
        <w:tc>
          <w:tcPr>
            <w:tcW w:w="1701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TaC</w:t>
            </w:r>
            <w:proofErr w:type="spellEnd"/>
          </w:p>
        </w:tc>
        <w:tc>
          <w:tcPr>
            <w:tcW w:w="1985" w:type="dxa"/>
            <w:tcBorders>
              <w:top w:val="single" w:sz="12" w:space="0" w:color="ACB7BF"/>
              <w:left w:val="single" w:sz="12" w:space="0" w:color="ACB7BF"/>
              <w:bottom w:val="single" w:sz="12" w:space="0" w:color="ACB7BF"/>
              <w:right w:val="single" w:sz="12" w:space="0" w:color="ACB7BF"/>
            </w:tcBorders>
            <w:shd w:val="clear" w:color="auto" w:fill="FFF2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</w:t>
            </w:r>
            <w:proofErr w:type="spellEnd"/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ВК</w:t>
            </w:r>
            <w:proofErr w:type="gramStart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6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ВК8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ВК10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10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Т30К4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4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Т15К6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6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Т5К12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12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ТТ7К12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12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ТТ8К6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                   6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ТТ20К9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9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ТН20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(</w:t>
            </w:r>
            <w:proofErr w:type="spellStart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Ni+Mo</w:t>
            </w:r>
            <w:proofErr w:type="spellEnd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) - 20</w:t>
            </w:r>
          </w:p>
        </w:tc>
      </w:tr>
      <w:tr w:rsidR="001C2805" w:rsidRPr="001C2805" w:rsidTr="001C2805">
        <w:tc>
          <w:tcPr>
            <w:tcW w:w="1843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КНТ16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84 - </w:t>
            </w:r>
            <w:proofErr w:type="spellStart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Ti</w:t>
            </w:r>
            <w:proofErr w:type="spellEnd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(C,N)</w:t>
            </w:r>
          </w:p>
        </w:tc>
        <w:tc>
          <w:tcPr>
            <w:tcW w:w="1701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C2805" w:rsidRPr="001C2805" w:rsidRDefault="001C2805" w:rsidP="001C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(</w:t>
            </w:r>
            <w:proofErr w:type="spellStart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Ni+Mo</w:t>
            </w:r>
            <w:proofErr w:type="spellEnd"/>
            <w:r w:rsidRPr="001C280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) - 20</w:t>
            </w:r>
          </w:p>
        </w:tc>
      </w:tr>
    </w:tbl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bookmarkStart w:id="4" w:name="Достоинства/недостатки"/>
      <w:bookmarkEnd w:id="4"/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Достоинства / недостатки</w:t>
      </w:r>
    </w:p>
    <w:p w:rsidR="001C2805" w:rsidRPr="001C2805" w:rsidRDefault="001C2805" w:rsidP="001C28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Достоинства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1C2805" w:rsidRPr="001C2805" w:rsidRDefault="001C2805" w:rsidP="001C2805">
      <w:pPr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обладают высокой твердостью и износостойкостью;</w:t>
      </w:r>
    </w:p>
    <w:p w:rsidR="001C2805" w:rsidRPr="001C2805" w:rsidRDefault="001C2805" w:rsidP="001C2805">
      <w:pPr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имеет достаточно высокие прочностные характеристики;</w:t>
      </w:r>
    </w:p>
    <w:p w:rsidR="001C2805" w:rsidRPr="001C2805" w:rsidRDefault="001C2805" w:rsidP="001C2805">
      <w:pPr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имеют хорошие показатели жаропрочности и жаростойкости;</w:t>
      </w:r>
    </w:p>
    <w:p w:rsidR="001C2805" w:rsidRPr="001C2805" w:rsidRDefault="001C2805" w:rsidP="001C2805">
      <w:pPr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являются тугоплавкими материалами.</w:t>
      </w:r>
    </w:p>
    <w:p w:rsidR="001C2805" w:rsidRPr="001C2805" w:rsidRDefault="001C2805" w:rsidP="001C28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Недостатки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1C2805" w:rsidRPr="001C2805" w:rsidRDefault="001C2805" w:rsidP="001C2805">
      <w:pPr>
        <w:numPr>
          <w:ilvl w:val="0"/>
          <w:numId w:val="3"/>
        </w:num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карбид вольфрама, являющийся основой большинства твердых сплавов, имеет высокую стоимость;</w:t>
      </w:r>
    </w:p>
    <w:p w:rsidR="001C2805" w:rsidRPr="001C2805" w:rsidRDefault="001C2805" w:rsidP="001C2805">
      <w:pPr>
        <w:numPr>
          <w:ilvl w:val="0"/>
          <w:numId w:val="3"/>
        </w:num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по сравнению с быстрорежущими сталями имеют меньшую вязкость и достаточно </w:t>
      </w:r>
      <w:proofErr w:type="gram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чувствительны</w:t>
      </w:r>
      <w:proofErr w:type="gram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 ударным нагрузкам.</w:t>
      </w:r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bookmarkStart w:id="5" w:name="Применение"/>
      <w:bookmarkEnd w:id="5"/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Области применения</w:t>
      </w:r>
    </w:p>
    <w:p w:rsidR="001C2805" w:rsidRPr="001C2805" w:rsidRDefault="001C2805" w:rsidP="001C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Спеченные твердые сплавы широко применяются для обработки материалов резанием, для оснащения горного инструмента, быстроизнашивающихся деталей машин, узлов штампов, инструмента для волочения, калибровки, прессования и так далее. В качестве примера самых распространенных изделий из твердых сплавов можно привести резцы и буровые головки. Инструмент, полностью изготовленный из твердого сплава, очень дорог, поэтому из него изготовляют лишь режущую или изнашиваемую часть. Державки же инструмента изготовляют из обычной конструкционной или инструментальной стали.</w:t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 xml:space="preserve">Литые твердые сплавы применяются значительно реже по сравнению со </w:t>
      </w:r>
      <w:proofErr w:type="gram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спеченными</w:t>
      </w:r>
      <w:proofErr w:type="gram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Они получили распространение при производстве фильер и некоторых буровых инструментов.</w:t>
      </w:r>
    </w:p>
    <w:p w:rsidR="001C2805" w:rsidRPr="001C2805" w:rsidRDefault="001C2805" w:rsidP="001C2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</w:pPr>
      <w:bookmarkStart w:id="6" w:name="Продукция"/>
      <w:bookmarkEnd w:id="6"/>
      <w:r w:rsidRPr="001C2805">
        <w:rPr>
          <w:rFonts w:ascii="Times New Roman" w:eastAsia="Times New Roman" w:hAnsi="Times New Roman" w:cs="Times New Roman"/>
          <w:color w:val="3E5D89"/>
          <w:sz w:val="28"/>
          <w:szCs w:val="28"/>
          <w:lang w:eastAsia="ru-RU"/>
        </w:rPr>
        <w:t>Продукция из твердых сплавов</w:t>
      </w:r>
    </w:p>
    <w:p w:rsidR="001C2805" w:rsidRPr="001C2805" w:rsidRDefault="001C2805" w:rsidP="001C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https://www.metotech.ru/images/tvsplavy/240x180/tvsplavy-1-(240x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tech.ru/images/tvsplavy/240x180/tvsplavy-1-(240x18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805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19050" t="0" r="0" b="0"/>
            <wp:docPr id="3" name="Рисунок 2" descr="https://www.metotech.ru/images/tvsplavy/240x180/tvsplavy-2-(240x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totech.ru/images/tvsplavy/240x180/tvsplavy-2-(240x18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05" w:rsidRPr="001C2805" w:rsidRDefault="001C2805" w:rsidP="001C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C2805" w:rsidRPr="001C2805" w:rsidRDefault="001C2805" w:rsidP="001C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Промышленность выпускает сырье для производства твердых сплавов в виде порошкообразных смесей. Широкое распространение получили </w:t>
      </w:r>
      <w:hyperlink r:id="rId13" w:history="1">
        <w:r w:rsidRPr="001C2805">
          <w:rPr>
            <w:rFonts w:ascii="Times New Roman" w:eastAsia="Times New Roman" w:hAnsi="Times New Roman" w:cs="Times New Roman"/>
            <w:color w:val="3E5D88"/>
            <w:sz w:val="28"/>
            <w:szCs w:val="28"/>
            <w:u w:val="single"/>
            <w:lang w:eastAsia="ru-RU"/>
          </w:rPr>
          <w:t>смеси твердосплавные</w:t>
        </w:r>
      </w:hyperlink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ВК</w:t>
      </w:r>
      <w:proofErr w:type="gram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</w:t>
      </w:r>
      <w:proofErr w:type="gram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ВК8. В дальнейшем смеси формуются и спекаются, в результате чего получаются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штабики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готовые изделия требуемой формы. </w:t>
      </w:r>
      <w:proofErr w:type="spellStart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Штабики</w:t>
      </w:r>
      <w:proofErr w:type="spellEnd"/>
      <w:r w:rsidRPr="001C28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служат исходным сырьем для производства полуфабрикатов, например, листов, пластин, прутков и других изделий.</w:t>
      </w:r>
    </w:p>
    <w:p w:rsidR="000D52DE" w:rsidRPr="001C2805" w:rsidRDefault="000D52DE" w:rsidP="001C2805">
      <w:pPr>
        <w:rPr>
          <w:rFonts w:ascii="Times New Roman" w:hAnsi="Times New Roman" w:cs="Times New Roman"/>
          <w:sz w:val="28"/>
          <w:szCs w:val="28"/>
        </w:rPr>
      </w:pPr>
    </w:p>
    <w:sectPr w:rsidR="000D52DE" w:rsidRPr="001C2805" w:rsidSect="000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7BC"/>
    <w:multiLevelType w:val="multilevel"/>
    <w:tmpl w:val="2A0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6B61"/>
    <w:multiLevelType w:val="hybridMultilevel"/>
    <w:tmpl w:val="802A2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79F"/>
    <w:multiLevelType w:val="multilevel"/>
    <w:tmpl w:val="D88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15AAF"/>
    <w:multiLevelType w:val="multilevel"/>
    <w:tmpl w:val="5F2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805"/>
    <w:rsid w:val="000834E3"/>
    <w:rsid w:val="000D52DE"/>
    <w:rsid w:val="001C2805"/>
    <w:rsid w:val="00A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E"/>
  </w:style>
  <w:style w:type="paragraph" w:styleId="1">
    <w:name w:val="heading 1"/>
    <w:basedOn w:val="a"/>
    <w:link w:val="10"/>
    <w:uiPriority w:val="9"/>
    <w:qFormat/>
    <w:rsid w:val="001C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805"/>
    <w:rPr>
      <w:color w:val="0000FF"/>
      <w:u w:val="single"/>
    </w:rPr>
  </w:style>
  <w:style w:type="character" w:styleId="a4">
    <w:name w:val="Strong"/>
    <w:basedOn w:val="a0"/>
    <w:uiPriority w:val="22"/>
    <w:qFormat/>
    <w:rsid w:val="001C28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tech.ru/nikel-opisanie.htm" TargetMode="External"/><Relationship Id="rId13" Type="http://schemas.openxmlformats.org/officeDocument/2006/relationships/hyperlink" Target="https://www.metotech.ru/tverdosplavnaya-sm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otech.ru/volfram-opisanie.h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otech.ru/tvsplavy-opisanie.ht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metotech.ru/titan-opisani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etotech.ru/molibden-opisani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otech.ru/kobalt-opisani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2020-11-30T09:04:00Z</dcterms:created>
  <dcterms:modified xsi:type="dcterms:W3CDTF">2020-12-01T05:57:00Z</dcterms:modified>
</cp:coreProperties>
</file>