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2D" w:rsidRDefault="00C77E2D" w:rsidP="00C77E2D">
      <w:pPr>
        <w:spacing w:after="0"/>
        <w:ind w:left="360"/>
        <w:jc w:val="both"/>
        <w:rPr>
          <w:rFonts w:ascii="Times New Roman" w:hAnsi="Times New Roman" w:cs="Times New Roman"/>
          <w:lang w:val="ru-RU"/>
        </w:rPr>
      </w:pPr>
    </w:p>
    <w:p w:rsidR="00C77E2D" w:rsidRDefault="00C77E2D" w:rsidP="00C77E2D">
      <w:pPr>
        <w:spacing w:after="0"/>
        <w:ind w:left="360"/>
        <w:jc w:val="both"/>
        <w:rPr>
          <w:rFonts w:ascii="Times New Roman" w:hAnsi="Times New Roman" w:cs="Times New Roman"/>
          <w:lang w:val="ru-RU"/>
        </w:rPr>
      </w:pPr>
    </w:p>
    <w:p w:rsidR="00C77E2D" w:rsidRDefault="00371CC8" w:rsidP="00C77E2D">
      <w:pPr>
        <w:spacing w:after="0"/>
        <w:ind w:left="360"/>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 № 24</w:t>
      </w:r>
    </w:p>
    <w:p w:rsidR="00C77E2D" w:rsidRPr="00C77E2D" w:rsidRDefault="00C77E2D" w:rsidP="00C77E2D">
      <w:pPr>
        <w:spacing w:after="0"/>
        <w:ind w:left="360"/>
        <w:jc w:val="center"/>
        <w:rPr>
          <w:rFonts w:ascii="Times New Roman" w:hAnsi="Times New Roman" w:cs="Times New Roman"/>
          <w:b/>
          <w:sz w:val="24"/>
          <w:szCs w:val="24"/>
          <w:lang w:val="ru-RU"/>
        </w:rPr>
      </w:pPr>
    </w:p>
    <w:p w:rsidR="00C77E2D" w:rsidRDefault="00C77E2D" w:rsidP="00C77E2D">
      <w:pPr>
        <w:spacing w:after="0"/>
        <w:jc w:val="both"/>
        <w:rPr>
          <w:rFonts w:ascii="Times New Roman" w:hAnsi="Times New Roman" w:cs="Times New Roman"/>
          <w:lang w:val="ru-RU"/>
        </w:rPr>
      </w:pPr>
      <w:proofErr w:type="gramStart"/>
      <w:r>
        <w:rPr>
          <w:rFonts w:ascii="Times New Roman" w:hAnsi="Times New Roman" w:cs="Times New Roman"/>
        </w:rPr>
        <w:t>I</w:t>
      </w:r>
      <w:r>
        <w:rPr>
          <w:rFonts w:ascii="Times New Roman" w:hAnsi="Times New Roman" w:cs="Times New Roman"/>
          <w:lang w:val="ru-RU"/>
        </w:rPr>
        <w:t>.Тема   Изучение примеров героизма и войскового товарищества российских воинов.</w:t>
      </w:r>
      <w:proofErr w:type="gramEnd"/>
    </w:p>
    <w:p w:rsidR="00C77E2D" w:rsidRDefault="00C77E2D" w:rsidP="00C77E2D">
      <w:pPr>
        <w:spacing w:after="0"/>
        <w:jc w:val="both"/>
        <w:rPr>
          <w:rFonts w:ascii="Times New Roman" w:hAnsi="Times New Roman" w:cs="Times New Roman"/>
          <w:lang w:val="ru-RU"/>
        </w:rPr>
      </w:pPr>
      <w:r>
        <w:rPr>
          <w:rFonts w:ascii="Times New Roman" w:hAnsi="Times New Roman" w:cs="Times New Roman"/>
        </w:rPr>
        <w:t>II</w:t>
      </w:r>
      <w:r>
        <w:rPr>
          <w:rFonts w:ascii="Times New Roman" w:hAnsi="Times New Roman" w:cs="Times New Roman"/>
          <w:lang w:val="ru-RU"/>
        </w:rPr>
        <w:t>. Цель. Закрепление знаний о героизме, войсковом товариществе и приобретение практических умений при работе с учебником.</w:t>
      </w:r>
    </w:p>
    <w:p w:rsidR="00C77E2D" w:rsidRDefault="00C77E2D" w:rsidP="00C77E2D">
      <w:pPr>
        <w:spacing w:after="0"/>
        <w:jc w:val="both"/>
        <w:rPr>
          <w:rFonts w:ascii="Times New Roman" w:hAnsi="Times New Roman" w:cs="Times New Roman"/>
        </w:rPr>
      </w:pPr>
      <w:r>
        <w:rPr>
          <w:rFonts w:ascii="Times New Roman" w:hAnsi="Times New Roman" w:cs="Times New Roman"/>
        </w:rPr>
        <w:t xml:space="preserve">III. </w:t>
      </w:r>
      <w:proofErr w:type="spellStart"/>
      <w:r>
        <w:rPr>
          <w:rFonts w:ascii="Times New Roman" w:hAnsi="Times New Roman" w:cs="Times New Roman"/>
        </w:rPr>
        <w:t>Задачи</w:t>
      </w:r>
      <w:proofErr w:type="spellEnd"/>
      <w:r>
        <w:rPr>
          <w:rFonts w:ascii="Times New Roman" w:hAnsi="Times New Roman" w:cs="Times New Roman"/>
        </w:rPr>
        <w:t>.</w:t>
      </w:r>
    </w:p>
    <w:p w:rsidR="00C77E2D" w:rsidRDefault="00C77E2D" w:rsidP="00C77E2D">
      <w:pPr>
        <w:widowControl w:val="0"/>
        <w:numPr>
          <w:ilvl w:val="0"/>
          <w:numId w:val="4"/>
        </w:numPr>
        <w:autoSpaceDE w:val="0"/>
        <w:autoSpaceDN w:val="0"/>
        <w:adjustRightInd w:val="0"/>
        <w:spacing w:after="0" w:line="240" w:lineRule="auto"/>
        <w:ind w:firstLine="0"/>
        <w:jc w:val="both"/>
        <w:rPr>
          <w:rFonts w:ascii="Times New Roman" w:hAnsi="Times New Roman" w:cs="Times New Roman"/>
        </w:rPr>
      </w:pPr>
      <w:proofErr w:type="spellStart"/>
      <w:r>
        <w:rPr>
          <w:rFonts w:ascii="Times New Roman" w:hAnsi="Times New Roman" w:cs="Times New Roman"/>
        </w:rPr>
        <w:t>Изучить</w:t>
      </w:r>
      <w:proofErr w:type="spellEnd"/>
      <w:r>
        <w:rPr>
          <w:rFonts w:ascii="Times New Roman" w:hAnsi="Times New Roman" w:cs="Times New Roman"/>
        </w:rPr>
        <w:t xml:space="preserve"> </w:t>
      </w:r>
      <w:proofErr w:type="spellStart"/>
      <w:r>
        <w:rPr>
          <w:rFonts w:ascii="Times New Roman" w:hAnsi="Times New Roman" w:cs="Times New Roman"/>
        </w:rPr>
        <w:t>материал</w:t>
      </w:r>
      <w:proofErr w:type="spellEnd"/>
      <w:r>
        <w:rPr>
          <w:rFonts w:ascii="Times New Roman" w:hAnsi="Times New Roman" w:cs="Times New Roman"/>
        </w:rPr>
        <w:t xml:space="preserve"> </w:t>
      </w:r>
      <w:proofErr w:type="spellStart"/>
      <w:r>
        <w:rPr>
          <w:rFonts w:ascii="Times New Roman" w:hAnsi="Times New Roman" w:cs="Times New Roman"/>
        </w:rPr>
        <w:t>учебника</w:t>
      </w:r>
      <w:proofErr w:type="spellEnd"/>
      <w:r>
        <w:rPr>
          <w:rFonts w:ascii="Times New Roman" w:hAnsi="Times New Roman" w:cs="Times New Roman"/>
        </w:rPr>
        <w:t>.</w:t>
      </w:r>
    </w:p>
    <w:p w:rsidR="00C77E2D" w:rsidRDefault="00C77E2D" w:rsidP="00C77E2D">
      <w:pPr>
        <w:widowControl w:val="0"/>
        <w:numPr>
          <w:ilvl w:val="0"/>
          <w:numId w:val="4"/>
        </w:numPr>
        <w:autoSpaceDE w:val="0"/>
        <w:autoSpaceDN w:val="0"/>
        <w:adjustRightInd w:val="0"/>
        <w:spacing w:after="0" w:line="240" w:lineRule="auto"/>
        <w:ind w:firstLine="0"/>
        <w:jc w:val="both"/>
        <w:rPr>
          <w:rFonts w:ascii="Times New Roman" w:hAnsi="Times New Roman" w:cs="Times New Roman"/>
        </w:rPr>
      </w:pPr>
      <w:proofErr w:type="spellStart"/>
      <w:r>
        <w:rPr>
          <w:rFonts w:ascii="Times New Roman" w:hAnsi="Times New Roman" w:cs="Times New Roman"/>
        </w:rPr>
        <w:t>Составить</w:t>
      </w:r>
      <w:proofErr w:type="spellEnd"/>
      <w:r>
        <w:rPr>
          <w:rFonts w:ascii="Times New Roman" w:hAnsi="Times New Roman" w:cs="Times New Roman"/>
        </w:rPr>
        <w:t xml:space="preserve"> </w:t>
      </w:r>
      <w:proofErr w:type="spellStart"/>
      <w:r>
        <w:rPr>
          <w:rFonts w:ascii="Times New Roman" w:hAnsi="Times New Roman" w:cs="Times New Roman"/>
        </w:rPr>
        <w:t>тезисный</w:t>
      </w:r>
      <w:proofErr w:type="spellEnd"/>
      <w:r>
        <w:rPr>
          <w:rFonts w:ascii="Times New Roman" w:hAnsi="Times New Roman" w:cs="Times New Roman"/>
        </w:rPr>
        <w:t xml:space="preserve"> </w:t>
      </w:r>
      <w:proofErr w:type="spellStart"/>
      <w:r>
        <w:rPr>
          <w:rFonts w:ascii="Times New Roman" w:hAnsi="Times New Roman" w:cs="Times New Roman"/>
        </w:rPr>
        <w:t>конспект</w:t>
      </w:r>
      <w:proofErr w:type="spellEnd"/>
    </w:p>
    <w:p w:rsidR="00C77E2D" w:rsidRDefault="00C77E2D" w:rsidP="00C77E2D">
      <w:pPr>
        <w:widowControl w:val="0"/>
        <w:numPr>
          <w:ilvl w:val="0"/>
          <w:numId w:val="4"/>
        </w:numPr>
        <w:autoSpaceDE w:val="0"/>
        <w:autoSpaceDN w:val="0"/>
        <w:adjustRightInd w:val="0"/>
        <w:spacing w:after="0" w:line="240" w:lineRule="auto"/>
        <w:ind w:firstLine="0"/>
        <w:jc w:val="both"/>
        <w:rPr>
          <w:rFonts w:ascii="Times New Roman" w:hAnsi="Times New Roman" w:cs="Times New Roman"/>
        </w:rPr>
      </w:pPr>
      <w:proofErr w:type="spellStart"/>
      <w:r>
        <w:rPr>
          <w:rFonts w:ascii="Times New Roman" w:hAnsi="Times New Roman" w:cs="Times New Roman"/>
        </w:rPr>
        <w:t>Ответить</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контрольные</w:t>
      </w:r>
      <w:proofErr w:type="spellEnd"/>
      <w:r>
        <w:rPr>
          <w:rFonts w:ascii="Times New Roman" w:hAnsi="Times New Roman" w:cs="Times New Roman"/>
        </w:rPr>
        <w:t xml:space="preserve"> </w:t>
      </w:r>
      <w:proofErr w:type="spellStart"/>
      <w:r>
        <w:rPr>
          <w:rFonts w:ascii="Times New Roman" w:hAnsi="Times New Roman" w:cs="Times New Roman"/>
        </w:rPr>
        <w:t>вопросы</w:t>
      </w:r>
      <w:proofErr w:type="spellEnd"/>
      <w:r>
        <w:rPr>
          <w:rFonts w:ascii="Times New Roman" w:hAnsi="Times New Roman" w:cs="Times New Roman"/>
        </w:rPr>
        <w:t>.</w:t>
      </w:r>
    </w:p>
    <w:p w:rsidR="00C77E2D" w:rsidRDefault="00C77E2D" w:rsidP="00C77E2D">
      <w:pPr>
        <w:spacing w:after="0"/>
        <w:jc w:val="both"/>
        <w:rPr>
          <w:rFonts w:ascii="Times New Roman" w:hAnsi="Times New Roman" w:cs="Times New Roman"/>
        </w:rPr>
      </w:pPr>
      <w:r>
        <w:rPr>
          <w:rFonts w:ascii="Times New Roman" w:hAnsi="Times New Roman" w:cs="Times New Roman"/>
        </w:rPr>
        <w:t xml:space="preserve">IV. </w:t>
      </w:r>
      <w:proofErr w:type="spellStart"/>
      <w:r>
        <w:rPr>
          <w:rFonts w:ascii="Times New Roman" w:hAnsi="Times New Roman" w:cs="Times New Roman"/>
        </w:rPr>
        <w:t>Время</w:t>
      </w:r>
      <w:proofErr w:type="spellEnd"/>
      <w:r>
        <w:rPr>
          <w:rFonts w:ascii="Times New Roman" w:hAnsi="Times New Roman" w:cs="Times New Roman"/>
        </w:rPr>
        <w:t xml:space="preserve"> </w:t>
      </w:r>
      <w:proofErr w:type="spellStart"/>
      <w:r>
        <w:rPr>
          <w:rFonts w:ascii="Times New Roman" w:hAnsi="Times New Roman" w:cs="Times New Roman"/>
        </w:rPr>
        <w:t>выполнения</w:t>
      </w:r>
      <w:proofErr w:type="spellEnd"/>
      <w:r>
        <w:rPr>
          <w:rFonts w:ascii="Times New Roman" w:hAnsi="Times New Roman" w:cs="Times New Roman"/>
        </w:rPr>
        <w:t xml:space="preserve"> 2ч.</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В последнее время установилась традиция: молодые воины дают торжественную клятву верности Родине - России у памятников боевой славы, в местах героических битв за свободу и независимость Отечества.</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С тех пор изменился только те</w:t>
      </w:r>
      <w:proofErr w:type="gramStart"/>
      <w:r>
        <w:rPr>
          <w:color w:val="000000"/>
          <w:sz w:val="22"/>
          <w:szCs w:val="22"/>
        </w:rPr>
        <w:t>кст пр</w:t>
      </w:r>
      <w:proofErr w:type="gramEnd"/>
      <w:r>
        <w:rPr>
          <w:color w:val="000000"/>
          <w:sz w:val="22"/>
          <w:szCs w:val="22"/>
        </w:rPr>
        <w:t>исяги. Но смысл её остаётся, как и 200 и 300 … лет назад.</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Текст ныне действующей военной присяги утверждён Законом РФ “О воинской обязанности и военной службе” в 1998 г.</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Я, (фамилия, имя, отчество).</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Торжественно присягаю своему Отечеству - Российской Федерации. Клянусь свято соблюдать Конституцию российской Федерации, строго выполнять требования воинских уставов, приказы командиров и начальников.</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Клянусь достойно исполнять воинский долг, мужественно защищать свободу, независимость и конституционный строй России, народ и Отечество.</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Процедура приведения к военной присяге осуществляется в порядке, который определён Уставом внутренней службы ВС.</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Ритуал приведения к военной присяге воина заключается в следующем. В определённый день и час воинская часть выстраивается в пешем строю на плацу, в парадной форме и с оружием. На плацу выстраивается оркестр, выносится Боевое Знамя части и Государственный флаг РФ. Все военнослужащие, которые приводятся к военной присяге, располагаются в первых шеренгах. Перед церемонией принятия присяги выступает командир части. Он напоминает воинам, что принятие военной присяги есть почетная и ответственная обязанность, которая возлагается государством на военнослужащего по защите Отечества и его конституционного строя. Для приёма военной присяги военнослужащий вызывается из строя командиром роты или другого воинского подразделения и читает вслух перед строем текст военной присяги. Затем он собственноручно расписывается в заранее подготовленном списке против своей фамилии и занимает своё место в строю.</w:t>
      </w:r>
    </w:p>
    <w:p w:rsidR="00C77E2D" w:rsidRDefault="00C77E2D" w:rsidP="00C77E2D">
      <w:pPr>
        <w:pStyle w:val="af4"/>
        <w:shd w:val="clear" w:color="auto" w:fill="FFFFFF"/>
        <w:spacing w:before="0" w:beforeAutospacing="0" w:after="0" w:afterAutospacing="0"/>
        <w:jc w:val="both"/>
        <w:rPr>
          <w:color w:val="000000"/>
          <w:sz w:val="22"/>
          <w:szCs w:val="22"/>
        </w:rPr>
      </w:pPr>
      <w:r>
        <w:rPr>
          <w:color w:val="000000"/>
          <w:sz w:val="22"/>
          <w:szCs w:val="22"/>
        </w:rPr>
        <w:t>После завершения церемонии принятия присяги командир воинской части поздравляет военнослужащих с важнейшим событием в их жизни в жизни воинского подразделения. Оркестр исполняет Государственный гимн, и воинская часть в полном составе проходит торжественным маршем на плацу. Для всех военнослужащих, участвующих в ритуале приведения к военной присяге, этот день является нерабочим и проводится как праздничный день.</w:t>
      </w:r>
    </w:p>
    <w:p w:rsidR="00C77E2D" w:rsidRDefault="00C77E2D" w:rsidP="00C77E2D">
      <w:pPr>
        <w:pStyle w:val="af4"/>
        <w:shd w:val="clear" w:color="auto" w:fill="FFFFFF"/>
        <w:spacing w:before="0" w:beforeAutospacing="0" w:after="0" w:afterAutospacing="0"/>
        <w:jc w:val="both"/>
        <w:rPr>
          <w:b/>
          <w:color w:val="000000"/>
          <w:sz w:val="22"/>
          <w:szCs w:val="22"/>
        </w:rPr>
      </w:pPr>
      <w:r>
        <w:rPr>
          <w:b/>
          <w:color w:val="000000"/>
          <w:sz w:val="22"/>
          <w:szCs w:val="22"/>
        </w:rPr>
        <w:t>Изучение примеров героизма и войскового товарищества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xml:space="preserve">Многое для укрепления в армии духа патриотизма и героизма сделали наши известные военачальники П. Румянцев, А. Суворов, М. Кутузов, П. Нахимов, М. Драгомиров, С. Макаров, М. Скобелев, А. Брусилов, Г. Жуков и другие. Исповедуя преимущества морального фактора </w:t>
      </w:r>
      <w:proofErr w:type="gramStart"/>
      <w:r w:rsidRPr="00371CC8">
        <w:rPr>
          <w:rFonts w:ascii="Times New Roman" w:hAnsi="Times New Roman" w:cs="Times New Roman"/>
          <w:lang w:val="ru-RU"/>
        </w:rPr>
        <w:t>перед</w:t>
      </w:r>
      <w:proofErr w:type="gramEnd"/>
      <w:r w:rsidRPr="00371CC8">
        <w:rPr>
          <w:rFonts w:ascii="Times New Roman" w:hAnsi="Times New Roman" w:cs="Times New Roman"/>
          <w:lang w:val="ru-RU"/>
        </w:rPr>
        <w:t xml:space="preserve"> материальным, высокий моральный дух солдат и матросов, они вырабатывали и вводили в систему обучения войск новые подходы, в основе которых были заложены требования воспитывать в воинах преданность Отечеству, дисциплинированность, умение переносить трудности военной службы.</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Смелость, героизм в бою как основополагающие черты нашего патриотизма – удел большинства наших соотечественников. Это подтверждают и многочисленные примеры. В Отечественной войне 1812 года в бою у Салтановки русские войска дрогнули под напором французских драгун. Тогда генерал Н.Раевский лично повел пехоту в атаку. С ним шли его сыновья, ставшие в последующем полковниками русской армии. Старший сын нес знамя Смоленского полка, младший шел с отцом. Пример генерала Н.Раевского вдохновил россиян: в штыковой атаке противник был отброшен.</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xml:space="preserve">Навсегда в народной памяти останется легендарная эпопея Цусимского сражения, обороны Порт-Артура, боя и гибель крейсера «Варяг» и канонерской лодки «Кореец». Благодарная Россия высоко оценила доблесть и мужество героев русско-японской войны: 28 частей были награждены Георгиевскими </w:t>
      </w:r>
      <w:r w:rsidRPr="00371CC8">
        <w:rPr>
          <w:rFonts w:ascii="Times New Roman" w:hAnsi="Times New Roman" w:cs="Times New Roman"/>
          <w:lang w:val="ru-RU"/>
        </w:rPr>
        <w:lastRenderedPageBreak/>
        <w:t>знаменами и Георгиевскими трубами «За отличие 1904-1905 гг.», 75 воинских формирований были отмечены особыми отличительными знаками; 610 отличившимся в боях воинам было вручено золотое Георгиевское оружие. Примеры героизма и отваги проявляли русские офицеры и солдаты на фронтах</w:t>
      </w:r>
      <w:proofErr w:type="gramStart"/>
      <w:r w:rsidRPr="00371CC8">
        <w:rPr>
          <w:rFonts w:ascii="Times New Roman" w:hAnsi="Times New Roman" w:cs="Times New Roman"/>
          <w:lang w:val="ru-RU"/>
        </w:rPr>
        <w:t xml:space="preserve"> П</w:t>
      </w:r>
      <w:proofErr w:type="gramEnd"/>
      <w:r w:rsidRPr="00371CC8">
        <w:rPr>
          <w:rFonts w:ascii="Times New Roman" w:hAnsi="Times New Roman" w:cs="Times New Roman"/>
          <w:lang w:val="ru-RU"/>
        </w:rPr>
        <w:t>ервой мировой войны. Имена героев этой войны – одно из белых пятен нашей истории. Тем не менее, многие имена героев войны дошли до нас и хорошо нам известны. Это штабс-капитан П. Нестеров – автор знаменитой «мертвой петли»». Он погиб в неравном бою, применив воздушный таран. Величайшей проверкой на патриотизм, на мужество и героизм нашего народа явилась Великая Отечественная война. Как образец патриотизма и героизма наших бойцов и командиров в первые дни войны вошла в историю стойкость защитников Брестской крепости, Перемышля, Могилева, военно-морской базы Лиепая, Таллина, Моонзундских островов. А дальше были не менее героические сражения за Одессу, Киев, Севастополь, Москву, Сталинград и Ленинград. Вспоминая тяжелые дни Московской битвы, Г.К. Жуков отмечал, что «не грязь и не морозы остановили гитлеровские войска после их прорыва к Вязме и выхода на подступы к столице. Не погода, а люди, советские люди! Это были особые незабываемые дни, когда единое для всего советского народа стремление отстоять Родину и величайший патриотизм поднимали людей на подвиг».</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Трудно выделить героев, когда вся страна в едином патриотическом порыве встала на защиту своей независимости. Героизм в годы войны стал массовым. Этому способствовали великая дружба наших народов, действенная политическая работа, единство тыла и фронта, пропаганда примеров героизма и патриотизма, обращение к истории побед русского оружия в прошлом, учреждение боевых орденов Отечественной войны: Суворова, Кутузова, Александра Невского (1942 г.), Богдана Хмельницкого, «Победа», Славы (1943 г.), Ушакова, Нахимова (1944 г.) За самоотверженность, мужество и стойкость, проявленные в боях с немецко-нацистскими захватчиками и японскими милитаристами в 1941-1945 гг. было награждено около 13 милионов военнослужащих, а 11 635 воинов армии и флота, партизан и подпольщиков были удостоены звания Героя Советского Союза. 115 из них были удостоены этого звания дважды. Прославленные летчики-истребители А.И. Покрышкин и И.Н. Кожедуб – трижды. Среди Героев Советского Союза свыше 8 400 воинов Сухопутных войск, почти 2 300 авиаторов, более 500 военных моряков. В послевоенные годы боевые традиции советского народа и его воинов не утратили своей силы. Они проявлялись в делах и поступках, в ситуациях, требовавших особого мужества и героизма. С освоением оружия массового поражения связано появление целой плеяды новых героев. Первым Героем Советского Союза атомного подводного флота стал командир лодки капитан 1 ранга Л.Г. Осипенко. В 1962 году подводная лодка «Ленинский комсомол» совершила поход подо льдами в различные районы Арктики и к Северному полюсу. Руководил походом контр-адмирал А.И. Петелин, командовал кораблем капитан 2 ранга Л.М. Тимофеев. Оба они стали Героями Советского Союза.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Следует отметить героическую и, к сожалению, малоизвестную в народе деятельность советских воинов, проявивших высокие образцы мужества и героизма далеко за рубежами Родины – в локальных конфликтах в Египте и Сирии, Ливии и Алжире, Корее и Вьетнаме, Анголе и Кубе, Никарагуа, на территории Афганистана. Нынешнее поколение российских воинов чтит и приумножает славные боевые традиции. В беззаветном служении Отечеству старшего поколения видит и черпает молодежь силы для новых мужественных поступков и героических подвигов. Так было на острове Даманский в 1969 году, в ходе контртеррористической операции на Северном Кавказе. Служебно-боевые традиции, как элементы боевого наследия внутренних войск МВД России, передаются из поколения в поколение.</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К основным служебно-боевым традициям Вооруженных сил и внутренних войск МВД Российской Федерации относят:</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массовый героизм и мужество в сложные для страны периоды;</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верность военной присяге, Боевому знамени и Военно-морскому флагу;</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самоотверженность и самопожертвование в бою ради достижения общей победы;</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взаимная выручка, боевое братство и войсковое товарищество;</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уважение к командиру и защита его в бою;</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презрение к трусам и предателям, предпочтение достойной смерти пленению;</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воинская доблесть;</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отдание воинских почестей погибшим в бою;</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неразрывное единство фронта и тыла, армии и народа;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высокая бдительность и неподкупность;</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верность союзническому долгу в рамках заключенных договоренностей в борьбе против общего врага;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представление отличившихся при выполнении служебно-боевых задач к государственным наградам, пропаганда их боевого и служебного опыта;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забота о сохранении жизней и здоровья подчиненных;</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lastRenderedPageBreak/>
        <w:t>- гуманное отношение к поверженному врагу, населению зарубежных стран и пленным, противодействие преступным элементам в строгом соответствии с законом и др.</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Важной боевой традицией является верность военной присяге, воинскому долгу. Еще в законе 1795 года указывалось, что «защита отечества... долг и обязанность всех и каждого». Воинский долг, несмотря ни на что, остается святой сыновней обязанностью любого гражданина.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Одной из основных боевых традиций является любовь к армии и флоту, к своей воинской части и кораблю. Необходимо четко уяснить, что нельзя любить Родинуи не любить армию, которая ее защищает. Невозможно отстаивать честь, достоинство армии и флота, всех военнослужащих, но быть при этом на деле и по существу безразличным к судьбе и будущему отчизны. Сердцевиной служебно-боевых традиций является преданность Родине и своему народу. Эта традиция имеет глубочайшие исторические корни. Преданность Родине всегда была делом чести каждого. Измена и трусость считались страшным позором на Руси. Они карались лишением жизни. Еще Дмитрий Донской говорил, что честная смерть лучше позорной жизни. Более яркими гранями эта традиция засверкала в годы Великой Отечественной войны. В настоящее время преданность Родине, российскому народу также необходима. Эта традиция мобилизует военнослужащих на выполнение служебно-боевых задач. Верность традициям в дни мирной учебы должна проявляться в конкретных делах военнослужащих:</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 точном соблюдении требований присяги и уставов;</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 готовности на учениях, маневрах, полетах, в морских походах действовать по-боевому, с полным напряжением сил, не допуская условностей и послаблений;</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всегда и во всем помогать товарищам словом и делом, выручать их из опасности, помогать командиру в укреплении дисциплины, организованности и порядка;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строго хранить военную и государственную тайну, хорошо разбираться в военно-политической обстановке, быть бдительным;</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не только самому знать, хранить и умножать традиции внутренних войск, но и пропагандировать их среди товарищей.</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Следование служебно-боевым традициям не является легким делом. Но зато их выполнение и приумножение позволяет быстрее овладеть воинским мастерством.</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2.</w:t>
      </w:r>
      <w:r w:rsidRPr="00C77E2D">
        <w:rPr>
          <w:rFonts w:ascii="Times New Roman" w:hAnsi="Times New Roman" w:cs="Times New Roman"/>
        </w:rPr>
        <w:t> </w:t>
      </w:r>
      <w:r w:rsidRPr="00371CC8">
        <w:rPr>
          <w:rFonts w:ascii="Times New Roman" w:hAnsi="Times New Roman" w:cs="Times New Roman"/>
          <w:lang w:val="ru-RU"/>
        </w:rPr>
        <w:t>Воинские ритуалы</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В летописи боевой славы нашей армии немало страниц посвящено воинским ритуалам. Наравне с традициями они играют огромную воспитательную роль. Под воинским ритуалом понимаются формы обрядовых церемоний демонстративного характера.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Воинский ритуал – это исторически сложившаяся форма поведения военнослужащих при совершении обрядов, торжественных и траурных церемоний. Можно перечислить такие воинские ритуалы, как празднование государственных праздников, дней части, вручение наград, присвоение воинских званий, вручение личного оружия и другие. На полях сражений они были испытанным средством формирования и закалки боевого духа, укрепления братского единства и нерушимой сплоченности бойцов и командиров. В воинских ритуалах ярко воплощались героизм, мужество и отвага, проявленные защитниками Родины в боях против врагов России.</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 xml:space="preserve">Воинские ритуалы воплощают в себе благородные идеалы и высокие цели служения российского воина своему отечеству. Они охватывают три основные сферы воинских отношений – сферу боевой деятельности (любовь к оружию, искусное применение его в бою, принятие военной присяги, вручение боевых знамен и государственных наград, торжественное чествование героев, захоронение с отданием почестей и др.), сферу учебно-боевой деятельности (заступление на боевую службу, строевые смотры, общие батальонные и полковые вечерние поверки, развод и смену караулов и др.), сферу повседневной деятельности (торжественные собрания и митинги, посвященные государственным праздникам, важным событиям в жизни страны, воинской части (корабля) и др.). Любовь к оружию, искусное применение его в бою – славная традиция российских воинов, которая корнями уходит в глубокую старину. Выражением этой традиции стал торжественный ритуал вручения оружия военнослужащим, прибывшим на пополнение. Он символизирует передачу дела защиты Родины одного поколения другому. Большое место в воинском воспитании отводилось ритуалу принятия военной присяги. Исторические истоки данного ритуала можно проследить со времен великих освободительных воинских походов Александра Невского, Дмитрия Донского, Кузьмы Минина и Дмитрия Пожарского за свободу земли Русской, за честь народа, за правое дело. Позже в первом русском «Уставе ратных пушечных и других дел, касающихся до воинской науки» был закреплен ритуал принятия клятвы на верность царю. В петровских воинских уставах отмечалось, что победу приносят «добрые порядки, храбрые сердца, справное оружие», обращалось внимание на выработку таких качеств, как смелость, неустрашимость, мужество. Этот ритуал занимал особое место в системе воинских ритуалов. Присяга, или торжественный обет, давалась каждым </w:t>
      </w:r>
      <w:r w:rsidRPr="00371CC8">
        <w:rPr>
          <w:rFonts w:ascii="Times New Roman" w:hAnsi="Times New Roman" w:cs="Times New Roman"/>
          <w:lang w:val="ru-RU"/>
        </w:rPr>
        <w:lastRenderedPageBreak/>
        <w:t>военнослужащим при вступлении на престол нового государя. Ритуал проходил в торжественной обстановке – в церкви или на сборном месте в присутствии как высокого военного начальника, так и высшего духовенства. Войска прибывали строем со знаменами, и священники делали им краткое увещевание. Присягая, солдаты клялись в верности монарху и отечеству, беспрекословном повиновении начальству. Дав присягу новому монарху, армия становилась послушным орудием его внешней и внутренней политики. Нарушение офицером присяги расценивалось как бесчестье и не могло быть терпимо в том обществе, в котором они вращались, какими бы соображениями нарушивший присягу человек ни руководствовался. Характерно, что декабристы выбрали для своего выступления такой момент, когда прежняя присяга утратила силу, а новая еще не была принесена, а само выступление проходило формально под лозунгом предпочтения одной присяги, уже принятой (отрекшемуся Константину Павловичу), другой которую предстояло принять. В ином случае сколько-нибудь массовое участие офицеров и солдат в этой акции было бы просто невозможным. Старые воинские ритуалы, воплотившие национальные патриотические традиции не были забыты. Первые красноармейские отряды, идя в бой за Советскую власть, клялись народу, партии и Родине бесстрашно и беззаветно сражаться за рабоче-крестьянскую Республику, за «светлые идеалы коммунизма». И пускай идеалы у воинов предыдущих поколений различны, зато цель и раньше, и сейчас одна: верой и правдой служить отечеству, охранять как государственность, так и рубежи своей Родины, защищать свой народ, бороться за свободу. День принятия присяги – это начало воинского пути, памятный день в жизни воина. Всегда и везде быть верным своей священной клятве – это требование Матери-Родины, народа. Одним из видов воинских ритуалов является военная музыка. Она обладает каким-то магическим воздействием. Музыка зовет в бой, как Боевое знамя, как призыв полководца – так говорят ветераны войны, военные музыканты, сами воины. Хорошо понимал роль и значение музыки для воспитания высокого морального и боевого духа армии А.В. Суворов. Он проявлял постоянную заботу о повышении ее действенности, настойчиво добивался увеличения числа военных музыкантов даже за счет фронтовых солдат. Суворов говорил: «Музыка в бою нужна и полезна. Музыка удваивает армию. С распущенными знаменами и громогласной музыкой я взял Измаил». Музыка на войне помогает бойцам выстоять, вселяет силу и бодрость духа, не дает ожесточиться, омертветь душой. Велико значение музыки и строевых песен в воинских ритуалах. Музыка включается в воинские ритуалы с момента их возникновения. Из всех ритуалов музыка является наиболее устойчивым. Наполняются новым содержанием старые ритуалы, изменяются порядок и формы их проведения, но музыкальная основа сохраняется в течение веков. Можно с уверенностью сказать, что восприятие идейного содержания воинских ритуалов, тех героических идей, которые они несут, во многом зависит от яркого и искусного музыкального оформления. Музыка в исполнении военных духовных оркестров придает воинскому ритуалу именно ту форму, через которую ярче всего выражается его сущность. Она вносит особую торжественность, создает приподнятое, праздничное настроение, вдохновляет, воодушевляет, сплачивает военнослужащих. Музыка способна выполнять организующую и дисциплинирующую роль, синхронизируя движения воинов, помогая вырабатывать точные, четкие и согласованные действия. Особое место принадлежит маршевой музыке. В строевом и походном марше она повышает внимание военнослужащих и придает бодрое настроение. Ритуальная музыка проста и выразительна, она органически сливается с элементами воинских ритуалов и легко запоминается, ее идейное содержание осознается воинами легко и быстро.</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Строевые смотры, прохождения в строю и другие воинские ритуалы сопровождаются песнями. «Солдат без песни, что без ружья», – говорил А.В. Суворов. Это меткое замечание не потеряло своего значения и в наши дни. А.М. Горький видел в солдатской песне источник бодрости и боевого духа. Музыка звучит при принятии присяги, выносе Боевого знамени, вручении наград и боевых реликвий, при проведении строевых смотров, парадов, при разводах караулов, при проведении других ритуалов. Наряду с использованием государственных и воинских символов, искусным выполнением строевых приемов, четко и образно звучащей командирской речью музыка, песня помогает сделать ритуал настоящим явлением искусства. Один из главных воинских ритуалов – это ношение военной формы одежды. Российский воин с достоинством носит военную форму одежды. Военный мундир – символ армейской и флотской чести и благородства, знак дисциплинированности, сплоченности воинов, их мужества и доблести в бою. Красота военной формы одежды есть одна из составляющих общей красоты воинских ритуалов. Хорошо подогнанное воинское обмундирование, начищенная до блеска обувь всегда вызывают положительные эмоции, доставляют удовольствие окружающим. Опрятность и красота военной формы одежды делает воина молодцеватым, элегантным, подчеркивает его мужественность, хорошее физическое развитие, вызывает чувство гордости за внутренние войска. Форма одежды, знаки различия, награды – все это является внешним выражением чести и достоинства солдат и офицеров.</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lastRenderedPageBreak/>
        <w:t>Многие из воинских традиций, ритуалов русского военного этикета закреплены в уставах, приказах, наставлениях и инструкциях. Воспитательное воздействие воинских ритуалов заключается в том, что они всегда олицетворяют красоту воинской деятельности, самоотверженности при выполнении воинского долга. Оказывая влияние на духовный мир воина, обращаясь к его идеалам и вкусам, интересам и переживаниям, воинские ритуалы формируют личность во всей ее полноте, способствуют в процессе воспитания достижению таких целей, которых трудно достичь, используя другие формы воспитания.</w:t>
      </w:r>
    </w:p>
    <w:p w:rsidR="00C77E2D" w:rsidRPr="00C77E2D" w:rsidRDefault="00C77E2D" w:rsidP="00C77E2D">
      <w:pPr>
        <w:spacing w:after="0"/>
        <w:jc w:val="both"/>
        <w:rPr>
          <w:rFonts w:ascii="Times New Roman" w:hAnsi="Times New Roman" w:cs="Times New Roman"/>
          <w:b/>
        </w:rPr>
      </w:pPr>
      <w:r w:rsidRPr="00371CC8">
        <w:rPr>
          <w:rFonts w:ascii="Times New Roman" w:hAnsi="Times New Roman" w:cs="Times New Roman"/>
          <w:lang w:val="ru-RU"/>
        </w:rPr>
        <w:br/>
      </w:r>
      <w:proofErr w:type="gramStart"/>
      <w:r w:rsidRPr="00C77E2D">
        <w:rPr>
          <w:rFonts w:ascii="Times New Roman" w:hAnsi="Times New Roman" w:cs="Times New Roman"/>
          <w:b/>
        </w:rPr>
        <w:t xml:space="preserve">VII </w:t>
      </w:r>
      <w:proofErr w:type="spellStart"/>
      <w:r w:rsidRPr="00C77E2D">
        <w:rPr>
          <w:rFonts w:ascii="Times New Roman" w:hAnsi="Times New Roman" w:cs="Times New Roman"/>
          <w:b/>
        </w:rPr>
        <w:t>Контрольные</w:t>
      </w:r>
      <w:proofErr w:type="spellEnd"/>
      <w:r w:rsidRPr="00C77E2D">
        <w:rPr>
          <w:rFonts w:ascii="Times New Roman" w:hAnsi="Times New Roman" w:cs="Times New Roman"/>
          <w:b/>
        </w:rPr>
        <w:t xml:space="preserve"> </w:t>
      </w:r>
      <w:proofErr w:type="spellStart"/>
      <w:r w:rsidRPr="00C77E2D">
        <w:rPr>
          <w:rFonts w:ascii="Times New Roman" w:hAnsi="Times New Roman" w:cs="Times New Roman"/>
          <w:b/>
        </w:rPr>
        <w:t>вопросы</w:t>
      </w:r>
      <w:proofErr w:type="spellEnd"/>
      <w:r w:rsidRPr="00C77E2D">
        <w:rPr>
          <w:rFonts w:ascii="Times New Roman" w:hAnsi="Times New Roman" w:cs="Times New Roman"/>
          <w:b/>
        </w:rPr>
        <w:t>.</w:t>
      </w:r>
      <w:proofErr w:type="gramEnd"/>
    </w:p>
    <w:p w:rsidR="00C77E2D" w:rsidRDefault="00C77E2D" w:rsidP="00C77E2D">
      <w:pPr>
        <w:widowControl w:val="0"/>
        <w:numPr>
          <w:ilvl w:val="0"/>
          <w:numId w:val="5"/>
        </w:numPr>
        <w:autoSpaceDE w:val="0"/>
        <w:autoSpaceDN w:val="0"/>
        <w:adjustRightInd w:val="0"/>
        <w:spacing w:after="0" w:line="240" w:lineRule="auto"/>
        <w:ind w:firstLine="0"/>
        <w:jc w:val="both"/>
        <w:rPr>
          <w:rFonts w:ascii="Times New Roman" w:hAnsi="Times New Roman" w:cs="Times New Roman"/>
          <w:lang w:val="ru-RU"/>
        </w:rPr>
      </w:pPr>
      <w:r>
        <w:rPr>
          <w:rFonts w:ascii="Times New Roman" w:hAnsi="Times New Roman" w:cs="Times New Roman"/>
          <w:lang w:val="ru-RU"/>
        </w:rPr>
        <w:t>Назовите основные понятия и определения патриотизма российского гражданина и воина.</w:t>
      </w:r>
    </w:p>
    <w:p w:rsidR="00C77E2D" w:rsidRDefault="00C77E2D" w:rsidP="00C77E2D">
      <w:pPr>
        <w:widowControl w:val="0"/>
        <w:numPr>
          <w:ilvl w:val="0"/>
          <w:numId w:val="5"/>
        </w:numPr>
        <w:autoSpaceDE w:val="0"/>
        <w:autoSpaceDN w:val="0"/>
        <w:adjustRightInd w:val="0"/>
        <w:spacing w:after="0" w:line="240" w:lineRule="auto"/>
        <w:ind w:firstLine="0"/>
        <w:jc w:val="both"/>
        <w:rPr>
          <w:rFonts w:ascii="Times New Roman" w:hAnsi="Times New Roman" w:cs="Times New Roman"/>
          <w:lang w:val="ru-RU"/>
        </w:rPr>
      </w:pPr>
      <w:r>
        <w:rPr>
          <w:rFonts w:ascii="Times New Roman" w:hAnsi="Times New Roman" w:cs="Times New Roman"/>
          <w:lang w:val="ru-RU"/>
        </w:rPr>
        <w:t xml:space="preserve">В чем выражается воинский долг военнослужащих </w:t>
      </w:r>
      <w:proofErr w:type="gramStart"/>
      <w:r>
        <w:rPr>
          <w:rFonts w:ascii="Times New Roman" w:hAnsi="Times New Roman" w:cs="Times New Roman"/>
          <w:lang w:val="ru-RU"/>
        </w:rPr>
        <w:t>ВС</w:t>
      </w:r>
      <w:proofErr w:type="gramEnd"/>
      <w:r>
        <w:rPr>
          <w:rFonts w:ascii="Times New Roman" w:hAnsi="Times New Roman" w:cs="Times New Roman"/>
          <w:lang w:val="ru-RU"/>
        </w:rPr>
        <w:t xml:space="preserve"> РФ?</w:t>
      </w:r>
    </w:p>
    <w:p w:rsidR="00C77E2D" w:rsidRDefault="00C77E2D" w:rsidP="00C77E2D">
      <w:pPr>
        <w:widowControl w:val="0"/>
        <w:numPr>
          <w:ilvl w:val="0"/>
          <w:numId w:val="5"/>
        </w:numPr>
        <w:autoSpaceDE w:val="0"/>
        <w:autoSpaceDN w:val="0"/>
        <w:adjustRightInd w:val="0"/>
        <w:spacing w:after="0" w:line="240" w:lineRule="auto"/>
        <w:ind w:firstLine="0"/>
        <w:jc w:val="both"/>
        <w:rPr>
          <w:rFonts w:ascii="Times New Roman" w:hAnsi="Times New Roman" w:cs="Times New Roman"/>
          <w:lang w:val="ru-RU"/>
        </w:rPr>
      </w:pPr>
      <w:r>
        <w:rPr>
          <w:rFonts w:ascii="Times New Roman" w:hAnsi="Times New Roman" w:cs="Times New Roman"/>
          <w:lang w:val="ru-RU"/>
        </w:rPr>
        <w:t>Каково значение войскового товарищества в боевых условиях и повседневной жизни частей и подразделений?</w:t>
      </w:r>
    </w:p>
    <w:p w:rsidR="00C77E2D" w:rsidRDefault="00C77E2D" w:rsidP="00C77E2D">
      <w:pPr>
        <w:widowControl w:val="0"/>
        <w:numPr>
          <w:ilvl w:val="0"/>
          <w:numId w:val="5"/>
        </w:numPr>
        <w:autoSpaceDE w:val="0"/>
        <w:autoSpaceDN w:val="0"/>
        <w:adjustRightInd w:val="0"/>
        <w:spacing w:after="0" w:line="240" w:lineRule="auto"/>
        <w:ind w:firstLine="0"/>
        <w:jc w:val="both"/>
        <w:rPr>
          <w:rFonts w:ascii="Times New Roman" w:hAnsi="Times New Roman" w:cs="Times New Roman"/>
          <w:lang w:val="ru-RU"/>
        </w:rPr>
      </w:pPr>
      <w:r>
        <w:rPr>
          <w:rFonts w:ascii="Times New Roman" w:hAnsi="Times New Roman" w:cs="Times New Roman"/>
          <w:lang w:val="ru-RU"/>
        </w:rPr>
        <w:t>Опишите известный вам случай героизма русских и советских воинов.</w:t>
      </w:r>
    </w:p>
    <w:p w:rsidR="00C77E2D" w:rsidRPr="00C77E2D" w:rsidRDefault="00C77E2D" w:rsidP="00C77E2D">
      <w:pPr>
        <w:spacing w:after="0" w:line="240" w:lineRule="auto"/>
        <w:jc w:val="both"/>
        <w:rPr>
          <w:rFonts w:ascii="Times New Roman" w:hAnsi="Times New Roman" w:cs="Times New Roman"/>
          <w:lang w:val="ru-RU"/>
        </w:rPr>
      </w:pPr>
    </w:p>
    <w:p w:rsidR="00C77E2D" w:rsidRPr="00C77E2D" w:rsidRDefault="00C77E2D" w:rsidP="00C77E2D">
      <w:pPr>
        <w:spacing w:after="0" w:line="240" w:lineRule="auto"/>
        <w:jc w:val="both"/>
        <w:rPr>
          <w:rFonts w:ascii="Times New Roman" w:hAnsi="Times New Roman" w:cs="Times New Roman"/>
          <w:lang w:val="ru-RU"/>
        </w:rPr>
      </w:pPr>
      <w:r w:rsidRPr="00C77E2D">
        <w:rPr>
          <w:rFonts w:ascii="Times New Roman" w:hAnsi="Times New Roman" w:cs="Times New Roman"/>
          <w:lang w:val="ru-RU"/>
        </w:rPr>
        <w:br/>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Литература</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1. Военный энциклопедический словарь. – М., 2006 г.</w:t>
      </w:r>
    </w:p>
    <w:p w:rsidR="00C77E2D" w:rsidRPr="00371CC8" w:rsidRDefault="00C77E2D" w:rsidP="00C77E2D">
      <w:pPr>
        <w:spacing w:after="0" w:line="240" w:lineRule="auto"/>
        <w:jc w:val="both"/>
        <w:rPr>
          <w:rFonts w:ascii="Times New Roman" w:hAnsi="Times New Roman" w:cs="Times New Roman"/>
          <w:lang w:val="ru-RU"/>
        </w:rPr>
      </w:pPr>
      <w:r w:rsidRPr="00371CC8">
        <w:rPr>
          <w:rFonts w:ascii="Times New Roman" w:hAnsi="Times New Roman" w:cs="Times New Roman"/>
          <w:lang w:val="ru-RU"/>
        </w:rPr>
        <w:t>2. В.Л. Минер «Церемонии и ритуалы российской армии». – М., 2004 г.</w:t>
      </w:r>
    </w:p>
    <w:p w:rsidR="00C77E2D" w:rsidRDefault="00C77E2D" w:rsidP="00C77E2D">
      <w:pPr>
        <w:pStyle w:val="af4"/>
        <w:shd w:val="clear" w:color="auto" w:fill="FFFFFF"/>
        <w:spacing w:after="0" w:afterAutospacing="0"/>
        <w:ind w:firstLine="225"/>
        <w:jc w:val="both"/>
        <w:rPr>
          <w:b/>
          <w:color w:val="000000"/>
          <w:sz w:val="22"/>
          <w:szCs w:val="22"/>
        </w:rPr>
      </w:pPr>
    </w:p>
    <w:p w:rsidR="00C77E2D" w:rsidRDefault="00C77E2D" w:rsidP="00C77E2D">
      <w:pPr>
        <w:pStyle w:val="af4"/>
        <w:shd w:val="clear" w:color="auto" w:fill="F2F2F2"/>
        <w:spacing w:before="0" w:beforeAutospacing="0" w:after="0" w:afterAutospacing="0"/>
        <w:jc w:val="both"/>
      </w:pPr>
      <w:r>
        <w:rPr>
          <w:b/>
        </w:rPr>
        <w:t>3.Заключительная часть</w:t>
      </w:r>
      <w:r>
        <w:t>: Подводятся итоги, делаются выводы. Степень усвоения цели. Краткий опрос. Задание на самоподготовку.</w:t>
      </w:r>
    </w:p>
    <w:p w:rsidR="00C77E2D" w:rsidRDefault="00C77E2D" w:rsidP="00C77E2D">
      <w:pPr>
        <w:pStyle w:val="af4"/>
        <w:shd w:val="clear" w:color="auto" w:fill="F2F2F2"/>
        <w:spacing w:before="0" w:beforeAutospacing="0" w:after="0" w:afterAutospacing="0"/>
        <w:jc w:val="both"/>
      </w:pPr>
    </w:p>
    <w:p w:rsidR="00C77E2D" w:rsidRDefault="00C77E2D" w:rsidP="00C77E2D">
      <w:pPr>
        <w:pStyle w:val="af4"/>
        <w:shd w:val="clear" w:color="auto" w:fill="F2F2F2"/>
        <w:spacing w:before="0" w:beforeAutospacing="0" w:after="0" w:afterAutospacing="0"/>
        <w:jc w:val="both"/>
      </w:pPr>
    </w:p>
    <w:p w:rsidR="00C77E2D" w:rsidRDefault="00C77E2D" w:rsidP="00C77E2D">
      <w:pPr>
        <w:pStyle w:val="af4"/>
        <w:shd w:val="clear" w:color="auto" w:fill="F2F2F2"/>
        <w:spacing w:before="0" w:beforeAutospacing="0" w:after="0" w:afterAutospacing="0"/>
        <w:jc w:val="both"/>
      </w:pPr>
    </w:p>
    <w:p w:rsidR="005E49D0" w:rsidRPr="00C77E2D" w:rsidRDefault="00C77E2D" w:rsidP="00C77E2D">
      <w:pPr>
        <w:jc w:val="center"/>
        <w:rPr>
          <w:lang w:val="ru-RU"/>
        </w:rPr>
      </w:pPr>
      <w:proofErr w:type="spellStart"/>
      <w:r>
        <w:rPr>
          <w:rFonts w:ascii="Times New Roman" w:hAnsi="Times New Roman" w:cs="Times New Roman"/>
        </w:rPr>
        <w:t>Руководитель</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занятия</w:t>
      </w:r>
      <w:proofErr w:type="spellEnd"/>
      <w:r>
        <w:rPr>
          <w:rFonts w:ascii="Times New Roman" w:hAnsi="Times New Roman" w:cs="Times New Roman"/>
        </w:rPr>
        <w:t xml:space="preserve">  _</w:t>
      </w:r>
      <w:proofErr w:type="gramEnd"/>
      <w:r>
        <w:rPr>
          <w:rFonts w:ascii="Times New Roman" w:hAnsi="Times New Roman" w:cs="Times New Roman"/>
        </w:rPr>
        <w:t>___________________</w:t>
      </w:r>
      <w:r>
        <w:rPr>
          <w:rFonts w:ascii="Times New Roman" w:hAnsi="Times New Roman" w:cs="Times New Roman"/>
          <w:lang w:val="ru-RU"/>
        </w:rPr>
        <w:t>Е.В.Джабраилов</w:t>
      </w:r>
    </w:p>
    <w:sectPr w:rsidR="005E49D0" w:rsidRPr="00C77E2D" w:rsidSect="00C77E2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A4D"/>
    <w:multiLevelType w:val="hybridMultilevel"/>
    <w:tmpl w:val="83DAB9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235A04"/>
    <w:multiLevelType w:val="hybridMultilevel"/>
    <w:tmpl w:val="3F84FC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434C71"/>
    <w:multiLevelType w:val="hybridMultilevel"/>
    <w:tmpl w:val="AB36C9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A1B75"/>
    <w:multiLevelType w:val="hybridMultilevel"/>
    <w:tmpl w:val="375AF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082E2E"/>
    <w:multiLevelType w:val="hybridMultilevel"/>
    <w:tmpl w:val="C1AED7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4C5709"/>
    <w:multiLevelType w:val="hybridMultilevel"/>
    <w:tmpl w:val="48961352"/>
    <w:lvl w:ilvl="0" w:tplc="B2A614EE">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77E2D"/>
    <w:rsid w:val="00371CC8"/>
    <w:rsid w:val="00457520"/>
    <w:rsid w:val="005E49D0"/>
    <w:rsid w:val="006A1AD3"/>
    <w:rsid w:val="008C5303"/>
    <w:rsid w:val="009C4317"/>
    <w:rsid w:val="00AA037F"/>
    <w:rsid w:val="00C409C3"/>
    <w:rsid w:val="00C7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D"/>
  </w:style>
  <w:style w:type="paragraph" w:styleId="1">
    <w:name w:val="heading 1"/>
    <w:basedOn w:val="a"/>
    <w:next w:val="a"/>
    <w:link w:val="10"/>
    <w:uiPriority w:val="9"/>
    <w:qFormat/>
    <w:rsid w:val="00C409C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C409C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C409C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C409C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C409C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C4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C409C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409C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C409C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9C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C409C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409C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C409C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C409C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C409C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C409C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409C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C409C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C4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C409C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C409C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C409C3"/>
    <w:rPr>
      <w:rFonts w:asciiTheme="majorHAnsi" w:eastAsiaTheme="majorEastAsia" w:hAnsiTheme="majorHAnsi" w:cstheme="majorBidi"/>
      <w:i/>
      <w:iCs/>
      <w:spacing w:val="13"/>
      <w:sz w:val="24"/>
      <w:szCs w:val="24"/>
    </w:rPr>
  </w:style>
  <w:style w:type="character" w:styleId="a7">
    <w:name w:val="Strong"/>
    <w:uiPriority w:val="22"/>
    <w:qFormat/>
    <w:rsid w:val="00C409C3"/>
    <w:rPr>
      <w:b/>
      <w:bCs/>
    </w:rPr>
  </w:style>
  <w:style w:type="character" w:styleId="a8">
    <w:name w:val="Emphasis"/>
    <w:uiPriority w:val="20"/>
    <w:qFormat/>
    <w:rsid w:val="00C409C3"/>
    <w:rPr>
      <w:b/>
      <w:bCs/>
      <w:i/>
      <w:iCs/>
      <w:spacing w:val="10"/>
      <w:bdr w:val="none" w:sz="0" w:space="0" w:color="auto"/>
      <w:shd w:val="clear" w:color="auto" w:fill="auto"/>
    </w:rPr>
  </w:style>
  <w:style w:type="paragraph" w:styleId="a9">
    <w:name w:val="No Spacing"/>
    <w:basedOn w:val="a"/>
    <w:uiPriority w:val="1"/>
    <w:qFormat/>
    <w:rsid w:val="00C409C3"/>
    <w:pPr>
      <w:spacing w:after="0" w:line="240" w:lineRule="auto"/>
    </w:pPr>
  </w:style>
  <w:style w:type="paragraph" w:styleId="aa">
    <w:name w:val="List Paragraph"/>
    <w:basedOn w:val="a"/>
    <w:uiPriority w:val="34"/>
    <w:qFormat/>
    <w:rsid w:val="00C409C3"/>
    <w:pPr>
      <w:ind w:left="720"/>
      <w:contextualSpacing/>
    </w:pPr>
  </w:style>
  <w:style w:type="paragraph" w:styleId="21">
    <w:name w:val="Quote"/>
    <w:basedOn w:val="a"/>
    <w:next w:val="a"/>
    <w:link w:val="22"/>
    <w:uiPriority w:val="29"/>
    <w:qFormat/>
    <w:rsid w:val="00C409C3"/>
    <w:pPr>
      <w:spacing w:before="200" w:after="0"/>
      <w:ind w:left="360" w:right="360"/>
    </w:pPr>
    <w:rPr>
      <w:i/>
      <w:iCs/>
    </w:rPr>
  </w:style>
  <w:style w:type="character" w:customStyle="1" w:styleId="22">
    <w:name w:val="Цитата 2 Знак"/>
    <w:basedOn w:val="a0"/>
    <w:link w:val="21"/>
    <w:uiPriority w:val="29"/>
    <w:rsid w:val="00C409C3"/>
    <w:rPr>
      <w:i/>
      <w:iCs/>
    </w:rPr>
  </w:style>
  <w:style w:type="paragraph" w:styleId="ab">
    <w:name w:val="Intense Quote"/>
    <w:basedOn w:val="a"/>
    <w:next w:val="a"/>
    <w:link w:val="ac"/>
    <w:uiPriority w:val="30"/>
    <w:qFormat/>
    <w:rsid w:val="00C409C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C409C3"/>
    <w:rPr>
      <w:b/>
      <w:bCs/>
      <w:i/>
      <w:iCs/>
    </w:rPr>
  </w:style>
  <w:style w:type="character" w:styleId="ad">
    <w:name w:val="Subtle Emphasis"/>
    <w:uiPriority w:val="19"/>
    <w:qFormat/>
    <w:rsid w:val="00C409C3"/>
    <w:rPr>
      <w:i/>
      <w:iCs/>
    </w:rPr>
  </w:style>
  <w:style w:type="character" w:styleId="ae">
    <w:name w:val="Intense Emphasis"/>
    <w:uiPriority w:val="21"/>
    <w:qFormat/>
    <w:rsid w:val="00C409C3"/>
    <w:rPr>
      <w:b/>
      <w:bCs/>
    </w:rPr>
  </w:style>
  <w:style w:type="character" w:styleId="af">
    <w:name w:val="Subtle Reference"/>
    <w:uiPriority w:val="31"/>
    <w:qFormat/>
    <w:rsid w:val="00C409C3"/>
    <w:rPr>
      <w:smallCaps/>
    </w:rPr>
  </w:style>
  <w:style w:type="character" w:styleId="af0">
    <w:name w:val="Intense Reference"/>
    <w:uiPriority w:val="32"/>
    <w:qFormat/>
    <w:rsid w:val="00C409C3"/>
    <w:rPr>
      <w:smallCaps/>
      <w:spacing w:val="5"/>
      <w:u w:val="single"/>
    </w:rPr>
  </w:style>
  <w:style w:type="character" w:styleId="af1">
    <w:name w:val="Book Title"/>
    <w:uiPriority w:val="33"/>
    <w:qFormat/>
    <w:rsid w:val="00C409C3"/>
    <w:rPr>
      <w:i/>
      <w:iCs/>
      <w:smallCaps/>
      <w:spacing w:val="5"/>
    </w:rPr>
  </w:style>
  <w:style w:type="paragraph" w:styleId="af2">
    <w:name w:val="TOC Heading"/>
    <w:basedOn w:val="1"/>
    <w:next w:val="a"/>
    <w:uiPriority w:val="39"/>
    <w:semiHidden/>
    <w:unhideWhenUsed/>
    <w:qFormat/>
    <w:rsid w:val="00C409C3"/>
    <w:pPr>
      <w:outlineLvl w:val="9"/>
    </w:pPr>
  </w:style>
  <w:style w:type="character" w:styleId="af3">
    <w:name w:val="Hyperlink"/>
    <w:basedOn w:val="a0"/>
    <w:semiHidden/>
    <w:unhideWhenUsed/>
    <w:rsid w:val="00C77E2D"/>
    <w:rPr>
      <w:color w:val="0000FF"/>
      <w:u w:val="single"/>
    </w:rPr>
  </w:style>
  <w:style w:type="paragraph" w:styleId="af4">
    <w:name w:val="Normal (Web)"/>
    <w:basedOn w:val="a"/>
    <w:uiPriority w:val="99"/>
    <w:semiHidden/>
    <w:unhideWhenUsed/>
    <w:rsid w:val="00C77E2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1">
    <w:name w:val="Абзац списка1"/>
    <w:basedOn w:val="a"/>
    <w:uiPriority w:val="99"/>
    <w:rsid w:val="00C77E2D"/>
    <w:pPr>
      <w:ind w:left="720"/>
    </w:pPr>
    <w:rPr>
      <w:rFonts w:ascii="Calibri" w:eastAsia="Calibri"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divs>
    <w:div w:id="3176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2020-12-10T03:45:00Z</dcterms:created>
  <dcterms:modified xsi:type="dcterms:W3CDTF">2020-12-10T03:58:00Z</dcterms:modified>
</cp:coreProperties>
</file>