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3B" w:rsidRPr="00F0003B" w:rsidRDefault="00F0003B" w:rsidP="00F0003B">
      <w:pPr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0003B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Виды соединений: разъёмные, неразъёмные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изготовления машин некоторые их детали соединяют между собой, при этом образуются неразъёмные или разъёмные соединения. 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Неразъёмными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соединения, которые невозможно разобрать без нарушения или повреждения деталей. К ним относятся заклёпочные, сварные, клеевые соединения, соединения, полученные пайкой, а также условно посадки с натягом.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Разъёмными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называют соединения, которые можно разбирать и вновь собирать без повреждения деталей. К </w:t>
      </w: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разъёмным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резьбовые, шпоночные, шлицевые и другие соединения.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Сварные соединения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образуются путём местного нагрева деталей в зоне сварки. Наибольшее распространение получили электрические виды, основными из которых являются дуговая и контактная сварка.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следующие </w:t>
      </w: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разновидности дуговой сварки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автоматическая сварка под флюсом (этот вид сварки высокопроизводителен и экономичен, даёт хорошее качество шва, применяется в крупносерийном и массовом производстве для конструкций с длинными швами);</w:t>
      </w:r>
    </w:p>
    <w:p w:rsidR="00F0003B" w:rsidRPr="00F0003B" w:rsidRDefault="00F0003B" w:rsidP="00F00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полуавтоматическая сварка под флюсом (применяется для конструкций с короткими прерывистыми швами);</w:t>
      </w:r>
    </w:p>
    <w:p w:rsidR="00F0003B" w:rsidRPr="00F0003B" w:rsidRDefault="00F0003B" w:rsidP="00F000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сварка (применяется в тех случаях, когда другие виды дуговой сварки нерациональны, этот вид сварки малопроизводителен, качество шва зависит от квалификации сварщика).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Контактная сварка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применяется в серийном и массовом производстве для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нахлёсточных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 тонкого листового металла (точечная, шовная контактные сварки) или для стыковых соединений круглого и полосового металла (стыковая контактная сварка).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 сварных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невысокая стоимость соединения благодаря малой трудоёмкости сварки и простоте конструкции сварного шва;</w:t>
      </w:r>
    </w:p>
    <w:p w:rsidR="00F0003B" w:rsidRPr="00F0003B" w:rsidRDefault="00F0003B" w:rsidP="00F00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 небольшая масса конструкции (на 15-25% меньше массы клёпаной):</w:t>
      </w:r>
    </w:p>
    <w:p w:rsidR="00F0003B" w:rsidRPr="00F0003B" w:rsidRDefault="00F0003B" w:rsidP="00F000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отсутствия отверстий под заклёпки требуется меньшая площадь свариваемых деталей;</w:t>
      </w:r>
    </w:p>
    <w:p w:rsidR="00F0003B" w:rsidRPr="00F0003B" w:rsidRDefault="00F0003B" w:rsidP="00F000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соединение деталей может выполняться без накладок;</w:t>
      </w:r>
    </w:p>
    <w:p w:rsidR="00F0003B" w:rsidRPr="00F0003B" w:rsidRDefault="00F0003B" w:rsidP="00F0003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выступающие массивные головки заклёпок;</w:t>
      </w:r>
    </w:p>
    <w:p w:rsidR="00F0003B" w:rsidRPr="00F0003B" w:rsidRDefault="00F0003B" w:rsidP="00F00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герметичность и плотность соединения;</w:t>
      </w:r>
    </w:p>
    <w:p w:rsidR="00F0003B" w:rsidRPr="00F0003B" w:rsidRDefault="00F0003B" w:rsidP="00F00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автоматизации процесса сварки;</w:t>
      </w:r>
    </w:p>
    <w:p w:rsidR="00F0003B" w:rsidRPr="00F0003B" w:rsidRDefault="00F0003B" w:rsidP="00F000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сварки толстых профилей.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 сварных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сварного шва зависит от квалификации сварщика (устраняется применением автоматической сварки);</w:t>
      </w:r>
    </w:p>
    <w:p w:rsidR="00F0003B" w:rsidRPr="00F0003B" w:rsidRDefault="00F0003B" w:rsidP="00F00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коробление деталей из-за неравномерности нагрева в процессе сварки;</w:t>
      </w:r>
    </w:p>
    <w:p w:rsidR="00F0003B" w:rsidRPr="00F0003B" w:rsidRDefault="00F0003B" w:rsidP="00F000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надёжность при значительных вибрационных и ударных нагрузках.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Соединения с натягом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осуществляются подбором соответствующих посадок, в которых натяг создаётся необходимой разностью посадочных размеров насаживаемых одна на другую деталей. Взаимная неподвижность соединяемых деталей обеспечивается силами трения, возникающими на поверхности контакта деталей.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Соединения деталей с натягом условно относят к неразъёмным соединениям, хотя, особенно при закалённых поверхностях, они допускают разборку и новую сборку деталей. Для этого используют:</w:t>
      </w:r>
    </w:p>
    <w:p w:rsidR="00F0003B" w:rsidRPr="00F0003B" w:rsidRDefault="00F0003B" w:rsidP="00F00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сопряжение;</w:t>
      </w:r>
    </w:p>
    <w:p w:rsidR="00F0003B" w:rsidRPr="00F0003B" w:rsidRDefault="00F0003B" w:rsidP="00F00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тепловые посадки;</w:t>
      </w:r>
    </w:p>
    <w:p w:rsidR="00F0003B" w:rsidRPr="00F0003B" w:rsidRDefault="00F0003B" w:rsidP="00F000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охлаждение охватываемой детали.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 соединений с натягом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конструкции и хорошее базирование соединяемых деталей;</w:t>
      </w:r>
    </w:p>
    <w:p w:rsidR="00F0003B" w:rsidRPr="00F0003B" w:rsidRDefault="00F0003B" w:rsidP="00F000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нагрузочная способность.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 соединений с натягом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сборки и, особенно, разборки;</w:t>
      </w:r>
    </w:p>
    <w:p w:rsidR="00F0003B" w:rsidRPr="00F0003B" w:rsidRDefault="00F0003B" w:rsidP="00F000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рассеивание прочности соединения в связи с колебаниями действительных посадочных размеров в пределах допусков.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Резьбовые соединения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наиболее распространёнными разъёмными соединениями. Их образуют болты, винты, шпильки, гайки и другие детали, снабжённые резьбой.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Резьбы классифицируют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зависимости </w:t>
      </w: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поверхности, на которой образуется резьба: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цилиндрические;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конические;</w:t>
      </w:r>
    </w:p>
    <w:p w:rsidR="00F0003B" w:rsidRPr="00F0003B" w:rsidRDefault="00F0003B" w:rsidP="00F00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профиля резьбы: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упорные;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трапецеидальные;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круглые;</w:t>
      </w:r>
    </w:p>
    <w:p w:rsidR="00F0003B" w:rsidRPr="00F0003B" w:rsidRDefault="00F0003B" w:rsidP="00F00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винтовой линии резьбы: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правые (винтовая линия поднимается слева вверх направо);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левые (имеют ограниченное применение);</w:t>
      </w:r>
    </w:p>
    <w:p w:rsidR="00F0003B" w:rsidRPr="00F0003B" w:rsidRDefault="00F0003B" w:rsidP="00F00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заходов резьбы (определяется с торца винта по числу сбегающих витков):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однозаходные;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многозаходные;</w:t>
      </w:r>
    </w:p>
    <w:p w:rsidR="00F0003B" w:rsidRPr="00F0003B" w:rsidRDefault="00F0003B" w:rsidP="00F000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 резьбы: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крепёжные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(применяют в резьбовых соединениях; имеют треугольный профиль, который характеризуется большим трением, предохраняющим резьбу от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самоотвинчивания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высокой прочностью и технологичностью);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крепёжно-уплотняющие (применяют в соединениях, требующих герметичности; выполняют треугольного профиля, но без радиальных зазоров; как правило, все крепёжные резьбовые детали имеют однозаходную резьбу);</w:t>
      </w:r>
    </w:p>
    <w:p w:rsidR="00F0003B" w:rsidRPr="00F0003B" w:rsidRDefault="00F0003B" w:rsidP="00F0003B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передачи движения (применяют в винтовых механизмах; имеют трапецеидальный (реже – прямоугольный) профиль, который характеризуется меньшим трением).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 резьбовых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нагрузочная способность и надёжность;</w:t>
      </w:r>
    </w:p>
    <w:p w:rsidR="00F0003B" w:rsidRPr="00F0003B" w:rsidRDefault="00F0003B" w:rsidP="00F000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большой номенклатуры резьбовых деталей для различных условий работы;</w:t>
      </w:r>
    </w:p>
    <w:p w:rsidR="00F0003B" w:rsidRPr="00F0003B" w:rsidRDefault="00F0003B" w:rsidP="00F000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сборки и разборки;</w:t>
      </w:r>
    </w:p>
    <w:p w:rsidR="00F0003B" w:rsidRPr="00F0003B" w:rsidRDefault="00F0003B" w:rsidP="00F0003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малая стоимость, обусловленная стандартизацией и высокопроизводительными процессами изготовления.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 резьбовых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большого количества концентраторов напряжений, которые снижают сопротивление усталости при переменных напряжениях.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Шпоночные соединения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состоят из вала, шпонки и ступицы охватывающей детали.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Шпонка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брус, вставляемый в пазы вала и ступицы, для передачи вращающего момента между валом и охватывающей деталью.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Шпоночные соединения подразделяют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ненапряжённые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сборке соединений в деталях не возникает предварительных напряжений):</w:t>
      </w:r>
    </w:p>
    <w:p w:rsidR="00F0003B" w:rsidRPr="00F0003B" w:rsidRDefault="00F0003B" w:rsidP="00F000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призматическими шпонками (рабочие грани – боковые, не удерживают детали от осевого смещения вдоль вала) по форме торцов различают:</w:t>
      </w:r>
    </w:p>
    <w:p w:rsidR="00F0003B" w:rsidRPr="00F0003B" w:rsidRDefault="00F0003B" w:rsidP="00F0003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скруглёнными торцами (</w:t>
      </w:r>
      <w:hyperlink r:id="rId5" w:anchor="pic_01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1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1);</w:t>
      </w:r>
    </w:p>
    <w:p w:rsidR="00F0003B" w:rsidRPr="00F0003B" w:rsidRDefault="00F0003B" w:rsidP="00F0003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плоскими торцами (</w:t>
      </w:r>
      <w:hyperlink r:id="rId6" w:anchor="pic_01" w:tgtFrame="_blank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1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2);</w:t>
      </w:r>
    </w:p>
    <w:p w:rsidR="00F0003B" w:rsidRPr="00F0003B" w:rsidRDefault="00F0003B" w:rsidP="00F0003B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одним плоским, а другим скруглённым торцом (</w:t>
      </w:r>
      <w:hyperlink r:id="rId7" w:anchor="pic_01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1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исполнение 3);</w:t>
      </w:r>
    </w:p>
    <w:p w:rsidR="00F0003B" w:rsidRPr="00F0003B" w:rsidRDefault="00F0003B" w:rsidP="00F000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сегментными шпонками (рабочие грани – боковые, применяют при передаче небольших вращающих моментов, просты в изготовлении, удобны при монтаже и демонтаже – шпонки свободно вставляют в паз и вынимают) (</w:t>
      </w:r>
      <w:hyperlink r:id="rId8" w:anchor="pic_02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2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0003B" w:rsidRPr="00F0003B" w:rsidRDefault="00F0003B" w:rsidP="00F0003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напряжённые (при сборке соединений в деталях возникают предварительные (монтажные) напряжения):</w:t>
      </w:r>
    </w:p>
    <w:p w:rsidR="00F0003B" w:rsidRPr="00F0003B" w:rsidRDefault="00F0003B" w:rsidP="00F000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клиновыми шпонками (имеют форму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односкосных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самотормозящих клиньев с уклоном 1:100, не требуют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стопорения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ступицы от продольного перемещения вдоль вала, хорошо воспринимают ударные и знакопеременные нагрузки) (</w:t>
      </w:r>
      <w:hyperlink r:id="rId9" w:anchor="pic_03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3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0003B" w:rsidRPr="00F0003B" w:rsidRDefault="00F0003B" w:rsidP="00F0003B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тангенциальными шпонками (состоят из двух форму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односкосных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клиньев с уклоном 1:100 каждый, работают узкими гранями, вводятся в пазы ударом, применяются для передачи больших вращающих моментов с переменным режимом работы, в соединении ставят две пары тангенциальных шпонок под углом 120°) (</w:t>
      </w:r>
      <w:hyperlink r:id="rId10" w:anchor="pic_04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4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ic_01"/>
      <w:bookmarkEnd w:id="0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lastRenderedPageBreak/>
        <w:drawing>
          <wp:inline distT="0" distB="0" distL="0" distR="0">
            <wp:extent cx="5715000" cy="2945546"/>
            <wp:effectExtent l="19050" t="0" r="0" b="0"/>
            <wp:docPr id="1" name="Рисунок 1" descr="Соединения призматическими шпонка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единения призматическими шпонкам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Соединения призматическими шпонками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ic_02"/>
      <w:bookmarkEnd w:id="1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6200775" cy="2514600"/>
            <wp:effectExtent l="19050" t="0" r="9525" b="0"/>
            <wp:docPr id="2" name="Рисунок 2" descr="Соединение сегментной шпонкой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ение сегментной шпонкой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 – Соединение сегментной шпонкой: 1 – винт установочный; 2 – кольцо замковое пружинное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ic_03"/>
      <w:bookmarkEnd w:id="2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lastRenderedPageBreak/>
        <w:drawing>
          <wp:inline distT="0" distB="0" distL="0" distR="0">
            <wp:extent cx="6010275" cy="3724275"/>
            <wp:effectExtent l="19050" t="0" r="9525" b="0"/>
            <wp:docPr id="3" name="Рисунок 3" descr="Соединение клиновой шпонко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единение клиновой шпонко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 – Соединение клиновой шпонкой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ic_04"/>
      <w:bookmarkEnd w:id="3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6153150" cy="2619375"/>
            <wp:effectExtent l="19050" t="0" r="0" b="0"/>
            <wp:docPr id="4" name="Рисунок 4" descr="Соединение тангенциальными шпонкам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ение тангенциальными шпонкам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 – Соединение тангенциальными шпонками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 шпоночных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конструкции;</w:t>
      </w:r>
    </w:p>
    <w:p w:rsidR="00F0003B" w:rsidRPr="00F0003B" w:rsidRDefault="00F0003B" w:rsidP="00F0003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лёгкость монтажа и демонтажа.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 шпоночных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шпоночный паз ослабляет вал и ступицу охватывающей детали не только уменьшением сечения, но, главное, значительной концентрацией напряжений изгиба и кручения;</w:t>
      </w:r>
    </w:p>
    <w:p w:rsidR="00F0003B" w:rsidRPr="00F0003B" w:rsidRDefault="00F0003B" w:rsidP="00F0003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трудоёмкость изготовления.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Шлицевые соединения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образуются выступами – зубьями на валу и соответствующими впадинами – </w:t>
      </w: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шлицами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ступице охватывающей детали. Рабочими являются боковые стороны зубьев. Упрощенно шлицевые соединения можно рассматривать как многошпоночные.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Шлицевые соединения различают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03B" w:rsidRPr="00F0003B" w:rsidRDefault="00F0003B" w:rsidP="00F000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соединения: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неподвижные (для закрепления охватывающей детали на валу);</w:t>
      </w:r>
      <w:proofErr w:type="gramEnd"/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(допускают перемещение детали вдоль вала);</w:t>
      </w:r>
    </w:p>
    <w:p w:rsidR="00F0003B" w:rsidRPr="00F0003B" w:rsidRDefault="00F0003B" w:rsidP="00F000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центрирования ступицы относительно вала: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наружному диаметру (наиболее технологично);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внутреннему диаметру (при высокой твёрдости материала ступицы);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боковым поверхностям зубьев (более равномерно распределение нагрузки по зубьям);</w:t>
      </w:r>
    </w:p>
    <w:p w:rsidR="00F0003B" w:rsidRPr="00F0003B" w:rsidRDefault="00F0003B" w:rsidP="00F0003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зубьев: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прямобочные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(имеют постоянную толщину зубьев) (</w:t>
      </w:r>
      <w:hyperlink r:id="rId19" w:anchor="pic_05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5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эвольвентные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(имеют повышенную прочность, используются для передачи больших вращающих моментов) (</w:t>
      </w:r>
      <w:hyperlink r:id="rId20" w:anchor="pic_06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6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0003B" w:rsidRPr="00F0003B" w:rsidRDefault="00F0003B" w:rsidP="00F0003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треугольные</w:t>
      </w:r>
      <w:proofErr w:type="gram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(применяют только в неподвижных соединениях для тонкостенных ступиц, пустотелых валов, при передаче небольших крутящих моментов) (</w:t>
      </w:r>
      <w:hyperlink r:id="rId21" w:anchor="pic_07" w:history="1">
        <w:r w:rsidRPr="00F0003B">
          <w:rPr>
            <w:rFonts w:ascii="Times New Roman" w:eastAsia="Times New Roman" w:hAnsi="Times New Roman" w:cs="Times New Roman"/>
            <w:color w:val="595959"/>
            <w:sz w:val="28"/>
            <w:szCs w:val="28"/>
            <w:u w:val="single"/>
            <w:lang w:eastAsia="ru-RU"/>
          </w:rPr>
          <w:t>рисунок 7</w:t>
        </w:r>
      </w:hyperlink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ic_05"/>
      <w:bookmarkEnd w:id="4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4333875" cy="3524250"/>
            <wp:effectExtent l="19050" t="0" r="9525" b="0"/>
            <wp:docPr id="5" name="Рисунок 5" descr="Прямобочное шлицевое соединени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ямобочное шлицевое соединени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5 –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Прямобочное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шлицевое соединение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ic_06"/>
      <w:bookmarkEnd w:id="5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lastRenderedPageBreak/>
        <w:drawing>
          <wp:inline distT="0" distB="0" distL="0" distR="0">
            <wp:extent cx="4086225" cy="2124075"/>
            <wp:effectExtent l="19050" t="0" r="9525" b="0"/>
            <wp:docPr id="6" name="Рисунок 6" descr="Эвольвентное шлицевое соединение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вольвентное шлицевое соединение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6 – </w:t>
      </w:r>
      <w:proofErr w:type="spellStart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Эвольвентное</w:t>
      </w:r>
      <w:proofErr w:type="spellEnd"/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шлицевое соединение</w:t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gti_023_07"/>
      <w:bookmarkStart w:id="7" w:name="pic_07"/>
      <w:bookmarkEnd w:id="6"/>
      <w:bookmarkEnd w:id="7"/>
      <w:r w:rsidRPr="00F0003B">
        <w:rPr>
          <w:rFonts w:ascii="Times New Roman" w:eastAsia="Times New Roman" w:hAnsi="Times New Roman" w:cs="Times New Roman"/>
          <w:noProof/>
          <w:color w:val="595959"/>
          <w:sz w:val="28"/>
          <w:szCs w:val="28"/>
          <w:lang w:eastAsia="ru-RU"/>
        </w:rPr>
        <w:drawing>
          <wp:inline distT="0" distB="0" distL="0" distR="0">
            <wp:extent cx="3228975" cy="1619250"/>
            <wp:effectExtent l="19050" t="0" r="9525" b="0"/>
            <wp:docPr id="7" name="Рисунок 7" descr="Треугольное шлицевое соединение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еугольное шлицевое соединение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03B" w:rsidRPr="00F0003B" w:rsidRDefault="00F0003B" w:rsidP="00F00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7 – Треугольное шлицевое соединение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Достоинства шлицевых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сравнению со шпоночными соединениями):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лучшее базирование соединяемых деталей и более точное направление при осевом перемещении;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число деталей соединения (шлицевое соединение образуют две детали, шпоночное – три-четыре);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одинаковых габаритах допускают передачу больших вращающих моментов за счёт большей поверхности контакта;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высокая надёжность при динамических и реверсивных нагрузках;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 зубьями ослабляется незначительно;</w:t>
      </w:r>
    </w:p>
    <w:p w:rsidR="00F0003B" w:rsidRPr="00F0003B" w:rsidRDefault="00F0003B" w:rsidP="00F0003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уменьшается длина ступицы.</w:t>
      </w:r>
    </w:p>
    <w:p w:rsidR="00F0003B" w:rsidRPr="00F0003B" w:rsidRDefault="00F0003B" w:rsidP="00F0003B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Недостатки шлицевых соединений</w:t>
      </w: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сравнению со шпоночными соединениями):</w:t>
      </w:r>
    </w:p>
    <w:p w:rsidR="00F0003B" w:rsidRPr="00F0003B" w:rsidRDefault="00F0003B" w:rsidP="00F00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сложная технология изготовления;</w:t>
      </w:r>
    </w:p>
    <w:p w:rsidR="00F0003B" w:rsidRDefault="00F0003B" w:rsidP="00F0003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высокая стоимость.</w:t>
      </w:r>
    </w:p>
    <w:p w:rsidR="00F0003B" w:rsidRDefault="00F0003B" w:rsidP="00F0003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0003B" w:rsidRPr="00F0003B" w:rsidRDefault="00F0003B" w:rsidP="00F000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003B" w:rsidRPr="00F0003B" w:rsidRDefault="00F0003B" w:rsidP="00F0003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1545C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b/>
          <w:bCs/>
          <w:color w:val="51545C"/>
          <w:sz w:val="28"/>
          <w:szCs w:val="28"/>
          <w:lang w:eastAsia="ru-RU"/>
        </w:rPr>
        <w:t>Вопросы для контроля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основные разновидности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разновидности сварных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достоинства и недостатки сварных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способы сборки и разборки соединений с натягом?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достоинства и недостатки соединений с натягом?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разновидности резьбовых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достоинства и недостатки резьбовых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разновидности шпоночных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достоинства и недостатки шпоночных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существуют разновидности шлицевых соединений?</w:t>
      </w:r>
    </w:p>
    <w:p w:rsidR="00F0003B" w:rsidRPr="00F0003B" w:rsidRDefault="00F0003B" w:rsidP="00F0003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достоинства и недостатки шлицевых соединений?</w:t>
      </w:r>
    </w:p>
    <w:p w:rsidR="00995A3E" w:rsidRPr="00F0003B" w:rsidRDefault="00995A3E" w:rsidP="00F0003B">
      <w:pPr>
        <w:rPr>
          <w:rFonts w:ascii="Times New Roman" w:hAnsi="Times New Roman" w:cs="Times New Roman"/>
          <w:sz w:val="28"/>
          <w:szCs w:val="28"/>
        </w:rPr>
      </w:pPr>
    </w:p>
    <w:sectPr w:rsidR="00995A3E" w:rsidRPr="00F0003B" w:rsidSect="0099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86C"/>
    <w:multiLevelType w:val="multilevel"/>
    <w:tmpl w:val="A4F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F5C32"/>
    <w:multiLevelType w:val="multilevel"/>
    <w:tmpl w:val="634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73C90"/>
    <w:multiLevelType w:val="multilevel"/>
    <w:tmpl w:val="32D6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10BE4"/>
    <w:multiLevelType w:val="multilevel"/>
    <w:tmpl w:val="C4C8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629CA"/>
    <w:multiLevelType w:val="multilevel"/>
    <w:tmpl w:val="BC6A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7434A"/>
    <w:multiLevelType w:val="multilevel"/>
    <w:tmpl w:val="584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91B1B"/>
    <w:multiLevelType w:val="multilevel"/>
    <w:tmpl w:val="07F2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D709E"/>
    <w:multiLevelType w:val="multilevel"/>
    <w:tmpl w:val="53F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22FE9"/>
    <w:multiLevelType w:val="multilevel"/>
    <w:tmpl w:val="82E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B3FC7"/>
    <w:multiLevelType w:val="multilevel"/>
    <w:tmpl w:val="E9B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30388"/>
    <w:multiLevelType w:val="multilevel"/>
    <w:tmpl w:val="6DDE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F3A1D"/>
    <w:multiLevelType w:val="multilevel"/>
    <w:tmpl w:val="5BA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E26034"/>
    <w:multiLevelType w:val="multilevel"/>
    <w:tmpl w:val="016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218BD"/>
    <w:multiLevelType w:val="multilevel"/>
    <w:tmpl w:val="86C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42A21"/>
    <w:multiLevelType w:val="multilevel"/>
    <w:tmpl w:val="03C8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F5BD1"/>
    <w:multiLevelType w:val="multilevel"/>
    <w:tmpl w:val="193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B1017"/>
    <w:multiLevelType w:val="multilevel"/>
    <w:tmpl w:val="D9FA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0003B"/>
    <w:rsid w:val="00995A3E"/>
    <w:rsid w:val="00F0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3E"/>
  </w:style>
  <w:style w:type="paragraph" w:styleId="1">
    <w:name w:val="heading 1"/>
    <w:basedOn w:val="a"/>
    <w:link w:val="10"/>
    <w:uiPriority w:val="9"/>
    <w:qFormat/>
    <w:rsid w:val="00F00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000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0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0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003B"/>
    <w:rPr>
      <w:color w:val="0000FF"/>
      <w:u w:val="single"/>
    </w:rPr>
  </w:style>
  <w:style w:type="character" w:customStyle="1" w:styleId="a2alabel">
    <w:name w:val="a2a_label"/>
    <w:basedOn w:val="a0"/>
    <w:rsid w:val="00F0003B"/>
  </w:style>
  <w:style w:type="paragraph" w:styleId="a4">
    <w:name w:val="Normal (Web)"/>
    <w:basedOn w:val="a"/>
    <w:uiPriority w:val="99"/>
    <w:semiHidden/>
    <w:unhideWhenUsed/>
    <w:rsid w:val="00F0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0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5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m.su/vidy-soedinenij-razyomnye-nerazyomnye.html" TargetMode="External"/><Relationship Id="rId13" Type="http://schemas.openxmlformats.org/officeDocument/2006/relationships/hyperlink" Target="https://eam.su/wp-content/uploads/gti_023_02.png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eam.su/wp-content/uploads/gti_023_07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am.su/vidy-soedinenij-razyomnye-nerazyomnye.html" TargetMode="External"/><Relationship Id="rId7" Type="http://schemas.openxmlformats.org/officeDocument/2006/relationships/hyperlink" Target="https://eam.su/vidy-soedinenij-razyomnye-nerazyomnye.html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eam.su/wp-content/uploads/gti_023_04.png" TargetMode="External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eam.su/vidy-soedinenij-razyomnye-nerazyomnye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am.su/vidy-soedinenij-razyomnye-nerazyomnye.html" TargetMode="External"/><Relationship Id="rId11" Type="http://schemas.openxmlformats.org/officeDocument/2006/relationships/hyperlink" Target="https://eam.su/wp-content/uploads/gti_023_01.png" TargetMode="External"/><Relationship Id="rId24" Type="http://schemas.openxmlformats.org/officeDocument/2006/relationships/hyperlink" Target="https://eam.su/wp-content/uploads/gti_023_06.png" TargetMode="External"/><Relationship Id="rId5" Type="http://schemas.openxmlformats.org/officeDocument/2006/relationships/hyperlink" Target="https://eam.su/vidy-soedinenij-razyomnye-nerazyomnye.html" TargetMode="External"/><Relationship Id="rId15" Type="http://schemas.openxmlformats.org/officeDocument/2006/relationships/hyperlink" Target="https://eam.su/wp-content/uploads/gti_023_03.png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eam.su/vidy-soedinenij-razyomnye-nerazyomnye.html" TargetMode="External"/><Relationship Id="rId19" Type="http://schemas.openxmlformats.org/officeDocument/2006/relationships/hyperlink" Target="https://eam.su/vidy-soedinenij-razyomnye-nerazyomny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m.su/vidy-soedinenij-razyomnye-nerazyomnye.html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eam.su/wp-content/uploads/gti_023_05.png" TargetMode="External"/><Relationship Id="rId2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2020-11-10T07:12:00Z</dcterms:created>
  <dcterms:modified xsi:type="dcterms:W3CDTF">2020-11-10T07:17:00Z</dcterms:modified>
</cp:coreProperties>
</file>