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05" w:rsidRPr="00F15F05" w:rsidRDefault="00F15F05" w:rsidP="00F15F05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15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План-конспект проведения занятий по ОБЖ</w:t>
      </w:r>
      <w:proofErr w:type="gramStart"/>
      <w:r w:rsidRPr="00F15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.</w:t>
      </w:r>
      <w:proofErr w:type="gramEnd"/>
    </w:p>
    <w:p w:rsidR="00F15F05" w:rsidRPr="00F15F05" w:rsidRDefault="00F15F05" w:rsidP="00F15F05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15F05" w:rsidRPr="00F15F05" w:rsidRDefault="00F15F05" w:rsidP="00F15F05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15F05" w:rsidRPr="00F15F05" w:rsidRDefault="00F15F05" w:rsidP="00F15F05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F15F05" w:rsidRPr="00F15F05" w:rsidRDefault="00F15F05" w:rsidP="00F15F05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Раздел 2: </w:t>
      </w:r>
      <w:r w:rsidRPr="00F15F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Государственная система обеспечения безопасности населения.</w:t>
      </w:r>
    </w:p>
    <w:p w:rsidR="00F15F05" w:rsidRPr="00F15F05" w:rsidRDefault="00F15F05" w:rsidP="00F15F05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 2.4</w:t>
      </w:r>
      <w:r w:rsidRPr="00F15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Медицинские средства индивидуальной защиты</w:t>
      </w:r>
    </w:p>
    <w:p w:rsidR="00F15F05" w:rsidRPr="00F15F05" w:rsidRDefault="00F15F05" w:rsidP="00F1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47AA">
        <w:rPr>
          <w:rStyle w:val="c0"/>
          <w:color w:val="333333"/>
        </w:rPr>
        <w:t> </w:t>
      </w:r>
      <w:r w:rsidRPr="00F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 урока:</w:t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5F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Изучить основные характеристики с предназначением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медицинских средств </w:t>
      </w:r>
      <w:proofErr w:type="spellStart"/>
      <w:proofErr w:type="gramStart"/>
      <w:r w:rsidRPr="00F15F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средств</w:t>
      </w:r>
      <w:proofErr w:type="spellEnd"/>
      <w:proofErr w:type="gramEnd"/>
      <w:r w:rsidRPr="00F15F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индивидуальной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зашиты.</w:t>
      </w:r>
    </w:p>
    <w:p w:rsidR="00F15F05" w:rsidRPr="00F15F05" w:rsidRDefault="00F15F05" w:rsidP="00F1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Время: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5F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часа</w:t>
      </w:r>
    </w:p>
    <w:p w:rsidR="00F15F05" w:rsidRPr="00F15F05" w:rsidRDefault="00F15F05" w:rsidP="00F1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Тип урока:</w:t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5F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комбинированный</w:t>
      </w:r>
    </w:p>
    <w:p w:rsidR="00F15F05" w:rsidRPr="00F15F05" w:rsidRDefault="00F15F05" w:rsidP="00F1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Учебно-наглядный комплекс:</w:t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5F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учебник ОБЖ 10 класс, ПК, проектор</w:t>
      </w:r>
    </w:p>
    <w:p w:rsidR="00F15F05" w:rsidRPr="00F15F05" w:rsidRDefault="00F15F05" w:rsidP="00F1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15F05" w:rsidRPr="00F15F05" w:rsidRDefault="00F15F05" w:rsidP="00F1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Ход урока:</w:t>
      </w:r>
    </w:p>
    <w:p w:rsidR="00F15F05" w:rsidRPr="00F15F05" w:rsidRDefault="00F15F05" w:rsidP="00F1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F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Вступительная часть</w:t>
      </w:r>
    </w:p>
    <w:p w:rsidR="00F15F05" w:rsidRPr="00F15F05" w:rsidRDefault="00F15F05" w:rsidP="00F15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15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* Организационный момент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Медицинские средства защиты</w:t>
      </w:r>
      <w:r w:rsidR="00AE34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предназначе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ны для профилактики и оказания медицинской помощи населе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нию, пострадавшему от оружия массового поражения.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их по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мощью можно спасти жизнь, предупредить или значительно уменьшить степень развития поражений у людей, повысить устойчивость организ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ма человека к воздействию некоторых поражающих факторов (ионизи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рующих излучений, ОВ и БС).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 медицинским средствам защиты относятся: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радиопротекторы;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ан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тидоты и противобактериальные средства;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средства частичной санитарной обработки.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Радиопротекторы </w:t>
      </w:r>
      <w:proofErr w:type="gram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-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ещества, снижающие степень воздей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ствия ионизирующих излучений, среди которых наибольшее распространение в настоящее время получил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цистамин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используе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мый в таблетках. Их целесообразно принимать за 30-40 мин. до облучения (перед вводом формирований ГО в зону радиоактив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ного заражения, при подаче сигнала «Радиационная опасность»).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качестве довольно эффективных медицинских средств за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щиты от радиоактивных веществ (РВ), попавших в организм, могут быть использованы комплексоны, адсорбенты, которые препятствуют всасыванию РВ в кровь и способствуют быстрейшему выведению их из орга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низма, например, йодистый калий.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Антидот</w:t>
      </w:r>
      <w:proofErr w:type="gram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ы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противоядия) - вещества, предупреждающие или ослабляющие действие ОВ. Универсальных антидотов не суще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ствует. Имеются антидоты ОВ </w:t>
      </w:r>
      <w:proofErr w:type="spellStart"/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нервно-паралитического</w:t>
      </w:r>
      <w:proofErr w:type="spellEnd"/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действия (фосфорорганических отравляющих веществ), синильной кислоты и других цианидов, люизита и ОВ раздражающего действия.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Антидотами ОВ </w:t>
      </w:r>
      <w:proofErr w:type="spellStart"/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нервно-паралитического</w:t>
      </w:r>
      <w:proofErr w:type="spellEnd"/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действия являются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афин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тарен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атропин и др.; антидотами цианидов -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амилнитрит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пропилнитрит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; антидотом люизита и других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мышьяксодержащих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веществ -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унитиол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Эти антидоты могут быть использованы как средства профи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лактики и оказания первой медицинской помощи.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Противобактериальные </w:t>
      </w:r>
      <w:proofErr w:type="spell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средства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подразделяются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средства не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специфической и специфической профилактики.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 средствам неспеци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фической профилактики относятся антибиотики и интерфероны, а к средствам специфической профилактики - сыворотки, вакцины, анатоксины, бактериофаги.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К </w:t>
      </w:r>
      <w:proofErr w:type="spell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табельныммедицинским</w:t>
      </w:r>
      <w:proofErr w:type="spellEnd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средствам индивидуальной защи</w:t>
      </w: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softHyphen/>
        <w:t>т</w:t>
      </w:r>
      <w:proofErr w:type="gram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ы(</w:t>
      </w:r>
      <w:proofErr w:type="gramEnd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МСИЗ)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относятся: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аптечка индивидуальная (АИ-2);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индивидуаль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ный противохимический пакет (ИПП-8);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индивидуальный перевязоч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ный пакет.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Аптечка индивидуальная (АИ-2)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показана на рисунке 1.12.предназначена для профи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лактики поражений людей радиоактивными, отравляющими ве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ществами и бактериальными средствами. Она является надеж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ным и эффективным медицинским средством индивидуальной защиты.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276475" cy="1649390"/>
            <wp:effectExtent l="19050" t="0" r="0" b="0"/>
            <wp:docPr id="1" name="Рисунок 1" descr="http://ok-t.ru/studopediaru/baza5/472064508581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5/472064508581.files/image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29" cy="165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Аптечка содержит набор медикаментозных средств, уложен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ных в пеналы и распределенных по гнездам в пластмассовой коробочке размером 90x100x20мм, массой 130г. </w:t>
      </w: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Полученную аптечку необходимо постоянно иметь при себе (ее можно носить в </w:t>
      </w:r>
      <w:proofErr w:type="gramEnd"/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Рисунок 1.12. Аптечка индивидуальная АИ-2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аптечке находятся следующие средства: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гнезде №1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— резервное место. При необходимости, в него будет вложен шприц-тюбик с противоболевым средством (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промедолом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), ко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торое применяется при переломах - обширных ранах и ожогах. Порядок пользования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шгприц-тюбиком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такой: следует извлечь шприц-тюбик из аптечки, взять левой рукой за ребристый ободок, а правой - за корпус тюбика и энергичным вращательным движением повернуть его по ча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совой стрелке до упора. Затем снять колпачок, защищающий иглу, и, держа шприц-тюбик иглой вверх, выдавить из него воздух до появления капли жидкости на кончике иглы. После этого, не ка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саясь иглы руками, вколоть ее в мягкие ткани бедра или руки и выдавить содержимое </w:t>
      </w:r>
      <w:proofErr w:type="spellStart"/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шприц-тюбика</w:t>
      </w:r>
      <w:proofErr w:type="spellEnd"/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Извлекать иглу следует, не разжимая пальцев. В экстренных случаях укол можно делать через одежду.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гнезде №2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предупреждения отравлений фосфорорганическими веществами содержится антидот «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тарен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 (6 таблеток в круглом пенале красного цвета). Принимают 1 таблетку по сиг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налу «Химическая тревога», перед тем как надеть противогаз. При появлении и нарастании признаков отравления принимают еще одну таблетку. Повторный прием рекомендуется произво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дить не ранее чем через 5-6 ч.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гнезде №3 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продолговатом круглом пенале без окраски находится противобактериальное средство № 2 -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сульфадиме-токсин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(15 таблеток). Принимают при расстройстве пищеваре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ния, возникающем после облучения. </w:t>
      </w: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первые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сутки принимают 7 таблеток (за один прием), а в последующие двое суток - по 4 таблетки (также за один прием).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гнезде №4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вдвух восьмигранных пеналах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розового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цвета находится радиозащитное средство №1 -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цистамин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(по 6 табле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ток в каждом). Этот препарат принимают при угрозе облучения по сигналу «Радиационная опасность» по 6 таблеток за один при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ем. Противорадиационные препараты вводятся в организм чело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века с таким расчетом, чтобы они успели попасть во все клетки и ткани до возможного облучения человека. При продолжающем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ся облучении, но не ранее, чем через 4-5 ч после первого приема, рекомендуется принять еще 6 таблеток.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Цистамин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принимают и при появлении признаков лучевой болезни.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 </w:t>
      </w:r>
      <w:r w:rsidRPr="00287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гнезде №5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вдвух одинаковых четырехгранных пеналах без окраски хранится противобактериальное средство № 1 - хлортетрациклина гидрохлорид (по 5 таблеток в каждом пенале). Принимать его следует в случае применения противником бак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териальных средств, при возникновении инфекционного заболева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ния, а также при ранениях и ожогах как противовоспалительное средство. Сначала принимают содержимое одного пенала (5 таблеток), через 6 ч принимают содержимое второго пенала (так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же 5 таблеток).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гнезде №6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вчетырехгранном пенале белого цвета находит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ся радиозащитное средство № 2 - калия йодид (10 таблеток). Принимать его следует по 1 таблетке ежедневно в течение 10 дней после выпадения радиоактивных осадков. В первую очередь пре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парат следует давать детям.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гнезде №7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вкруглом пенале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голубого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цвета находится противорвотное средство -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этаперазин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(5 таблеток). Принимать его следует по 1 таблетке в случае облучения, а также при появле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нии тошноты после ушиба головы (сотрясения головного мозга). При продолжающейся тошноте через 3-4 ч принять еще 1 таблетку. На пеналах, вложенных в аптечку, указаны названия препара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тов, количество таблеток и масса.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Детям до 8 лет на один прием дают 1/4 таблетки, детям от 8 до 15 лет -1/2 таблетки любого из указанных медикаментов, кроме радио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защитного средства № 2 и противоболевого средства, которые даются детям в полной дозе независимо от их возраста.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В качестве МСИЗ вне названных комплектов могут также разрозненно накапливаться, храниться и использоваться антидоты в </w:t>
      </w:r>
      <w:proofErr w:type="spellStart"/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шприц-тюбиках</w:t>
      </w:r>
      <w:proofErr w:type="spellEnd"/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препараты стабильного йода.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Индивидуальный</w:t>
      </w:r>
      <w:proofErr w:type="gramEnd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перевязочный </w:t>
      </w:r>
      <w:proofErr w:type="spell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пакет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показан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рисунке 1.13. - это стерильная повяз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ка специального образца, заключенная в защитную оболочку и используемая для оказания первой медицинской помощи при по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ражениях людей (ранениях, ожогах, травмах).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2838450" cy="971550"/>
            <wp:effectExtent l="19050" t="0" r="0" b="0"/>
            <wp:docPr id="10" name="Рисунок 10" descr="http://ok-t.ru/studopediaru/baza5/472064508581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ru/baza5/472064508581.files/image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88" cy="97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Рисунок 1.13. Пакет перевязочный индивидуальный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Индивидуальный перевязочный пакет состоит из бинта и двух ватно-марлевых подушечек, одна из которых пришита к концу бинта не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подвижно, а другая может перемещаться. Свернутые и спрессованные бинт и ватно-марлевые подушечки завернуты в пергаментную бумагу. Туда же вложена и безопасная булавка. Наружный чехол пакета изго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товляют из прорезиненной или другой водонепроницаемой тка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ни, поэтому пакет не боится влаги.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Для использования индивидуального перевязочного </w:t>
      </w:r>
      <w:proofErr w:type="spell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пакета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необходимо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раскрыть пакет (наружный прорезиненный чехол (мешочек) не выбрасывать и стараться не касаться руками его внутренней стороны), чехол можно использовать для наложения повязки при проникающем ранении грудной клетки;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из складки пергаментной бумаги дос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тать безопасную булавку;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развернув бумажную обо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лочку, натянуть бинт пока не станет, видна вто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рая подушечка, которую можно передвигать по бинту (подвиж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ную подушечку используют для наложения повязки на сквозную рану);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– одну подушечку необходимо наложить на входное отверстие раны, другую - на выходное, для чего подвижную по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душечку необходимо сдвинуть по бинту на нужное расстояние.</w:t>
      </w:r>
      <w:proofErr w:type="gramEnd"/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подушечкам можно прикасаться руками только со стороны, по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меченной цветной ниткой. Противоположной стороной подушечки на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кладываются на рану и закрепляются круговыми ходами бинта, конец бинта закалывают булавкой.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Если рана имеет только одно отверстие, подушечки располагают рядом. При небольших размерах раны их накладывают друг на друга. Если при ранении </w:t>
      </w: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возникло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лишь небольшое кровотечение, наложением повязки можно добиться полной его остановки.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ранении конечности ее на некоторое время приподнимают, что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бы остановилось кровотечение, и накладывают повязку.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Если кровотечение продолжается, нужно поверх повязки, которой закрыта рана, положить плотный кусок ваты или платок и туго забин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товать раненое место бинтом, чтобы комок плотно придавил рану.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Бинтование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производят достаточно туго, однако бинт не должен врезаться в тело и затруднять кровообращение. Особенно это касает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ся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бинтования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конечностей. Если повязка наложена слишком туго, зат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рудняется отток крови, кисть или стопа приобретает сине-багровый цвет и отекает. Пострадавший вначале жалуется на боли, а затем на онеме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ние кисти или стопы. В этом случае повязку необходимо ослабить, вос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становить кровообращение в конечности.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Индивидуальный противохимический пакет (ИПП) </w:t>
      </w:r>
      <w:proofErr w:type="gram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-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 на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бор медицинских средств, предназначенный для оказания само- и вза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имопомощи при поражениях отравляющими веществами. С помощью ИПП проводится обезвреживание участков тела, одежды и снаряже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 xml:space="preserve">ния, на которые попали </w:t>
      </w:r>
      <w:proofErr w:type="spellStart"/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капельно-жидкие</w:t>
      </w:r>
      <w:proofErr w:type="spellEnd"/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ОВ.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ИПП-8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показан на рисунке 1.14. и 1.15. и состоит из стеклянного флакона с дегазирующим раствором и четырех ватно-марлевых тампонов.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469341" cy="1600200"/>
            <wp:effectExtent l="19050" t="0" r="0" b="0"/>
            <wp:docPr id="11" name="Рисунок 11" descr="http://ok-t.ru/studopediaru/baza5/472064508581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ru/baza5/472064508581.files/image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41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Рисунок 1.14. Пакет ИПП-8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Дегазирующим раствором ИПП-8 можно обработать около 500 см</w:t>
      </w: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 w:bidi="ar-SA"/>
        </w:rPr>
        <w:t>2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одежды или открытых участков кожи. Он представляет собой раствор вещества, вступающего в химическую реакцию с ОВ и обеззараживающего их путем превращения в нетоксичные или малотоксичные химические соединения.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Рисунок 1.15. Флакон с дегазирующим раствором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 попадании </w:t>
      </w:r>
      <w:proofErr w:type="spellStart"/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капельно-жидких</w:t>
      </w:r>
      <w:proofErr w:type="spellEnd"/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ОВ на кожу или одежду необ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ходимо немедленно смочить тампоны жидкостью из флакона и протереть ими зараженные участки.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обработке жидкостью кожных покровов может возник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нуть ощущение жжения, которое быстро проходит и не влияет на состояние здоровья. Жидкость, содержащаяся в ИПП-8, ядовита и опасна для глаз.</w:t>
      </w: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отсутствии индивидуального противохимического паке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та для обработки зараженных участков можно использовать подручные средства, применяемые в быту: - шампуни, мыло, стиральные порошки, растворители. Указанные средства раство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ряют в воде и полученными растворами удаляют ОВ с заражен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ной поверхности. Вместо тампонов можно использовать ветошь, паклю, бумагу.</w:t>
      </w:r>
    </w:p>
    <w:p w:rsid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Использованные тампоны после обработки зараженных пред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метов - уничтожаются или закапы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вают в землю в отведенном месте.</w:t>
      </w:r>
    </w:p>
    <w:p w:rsidR="002874A4" w:rsidRPr="002874A4" w:rsidRDefault="002874A4" w:rsidP="002874A4">
      <w:pPr>
        <w:spacing w:after="0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b/>
          <w:bCs/>
          <w:color w:val="0F7CC6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F7CC6"/>
          <w:sz w:val="24"/>
          <w:szCs w:val="24"/>
          <w:lang w:val="ru-RU" w:eastAsia="ru-RU" w:bidi="ar-SA"/>
        </w:rPr>
        <w:t>Защита продуктов питания и воды от заражения радиоактивными, отравляющими веществами и бактериальными средствами.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 домашних условиях защита продуктов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питания и запасов воды достигается хранением их в герметично закрывающейся посуде или использованием защитной упаковки. Продукты, завернутые в </w:t>
      </w:r>
      <w:hyperlink r:id="rId7" w:history="1">
        <w:r w:rsidRPr="002874A4">
          <w:rPr>
            <w:rFonts w:ascii="Times New Roman" w:eastAsia="Times New Roman" w:hAnsi="Times New Roman" w:cs="Times New Roman"/>
            <w:b/>
            <w:bCs/>
            <w:color w:val="0F7CC6"/>
            <w:sz w:val="24"/>
            <w:szCs w:val="24"/>
            <w:u w:val="single"/>
            <w:lang w:val="ru-RU" w:eastAsia="ru-RU" w:bidi="ar-SA"/>
          </w:rPr>
          <w:t>пергамент</w:t>
        </w:r>
      </w:hyperlink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полиэтилен, целлофан или клеенку рекомендуется хранить в буфетах, шкафах, ящиках и холодильниках. Мясные продукты, рыбу, масло хорошо укрыть от заражения в холодильниках, бидонах или бочках с плотно пригнанными крышками. Для защиты сухарей, хлеба, кондитерских изделий следует использовать полиэтиленовые пакеты, алюминиевую фольгу и другие подобные материа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лы. Муку, крупы и другие сыпучие продукты надо хранить в полиэтилено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вых пакетах и мешках, помещенных в ящики и коробки, выложенные изнутри картоном, пленочными материалами или клеенкой и имеющие плотно закрывающиеся крышки. Для защиты жидких продуктов и воды используется посуда с хорошо пригнанными крышками и притертыми пробками.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Воду и молоко перед употреблением в пищу следует обязательно кипятить, фрукты и овощи тщательно мыть кипяченой водой, а рыбу и мясо хорошо проваривать.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Санитарная обработка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— комплекс мероприятий по ликвидации заражения личного состава формирований гражданской обороны и населения радиоактивными, ядовитыми, боевыми отравляющими веществами, сильно действующими ядовитыми веществами и биологическими средствами. Она заключается в обеззараживании поверхности тела и наружных слизистых оболочек, одежды и обуви. Санитарная обработка может быть частичной и полной.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Частичная санитарная обработка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— механическая очистка и обработка открытых участков кожи, наружных поверхностей одежды, обуви, средств индивидуальной защиты или протирание их с помощью индивидуальных противохимических пакетов, а также обмывание чистой водой рук, шеи, лица,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прополаскивание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рта и горла после временного снятия противогаза и </w:t>
      </w:r>
      <w:hyperlink r:id="rId8" w:history="1">
        <w:r w:rsidRPr="002874A4">
          <w:rPr>
            <w:rFonts w:ascii="Times New Roman" w:eastAsia="Times New Roman" w:hAnsi="Times New Roman" w:cs="Times New Roman"/>
            <w:b/>
            <w:bCs/>
            <w:color w:val="0F7CC6"/>
            <w:sz w:val="24"/>
            <w:szCs w:val="24"/>
            <w:u w:val="single"/>
            <w:lang w:val="ru-RU" w:eastAsia="ru-RU" w:bidi="ar-SA"/>
          </w:rPr>
          <w:t>респиратора</w:t>
        </w:r>
      </w:hyperlink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Проводится она в очаге поражения при проведении аварийно-спасательных и других неотложных работ и носит характер временной меры.</w:t>
      </w:r>
      <w:proofErr w:type="gramEnd"/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Полная санитарная обработка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— полное обеззараживание тела человека дезинфицирующими средствами, обмывка людей со сменой белья и одежды, дезинфекция (дезинсекция) снятой 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одежды и обуви. Она проводится после вывода личного состава подразделений гражданской обороны и населения из зоны заражения. Проводит её служба санитарной обработки гражданской обороны на пунктах специальной обработки.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Под санитарной обработкой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понимает удаление радиоактивных веществ, обезвреживание или нейтрализацию ОВ, болезнетворных микробов и токсинов с кожного покрова людей, а также с надетых на них средств индивидуальной защиты, одежды и обуви. Санитарная обработка может быть частичной и полной. Частичную санитарную обработку при заражении радиоактивными веществами по возможности проводят в течение первого часа после заражения, а </w:t>
      </w:r>
      <w:proofErr w:type="spellStart"/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капельно-жидкими</w:t>
      </w:r>
      <w:proofErr w:type="spellEnd"/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ОВ – немедленно. Для этого, не снимая противогаза, нужно вначале обработать раствором из индивидуального противохимического пакета ИПП-8, ИПП-9, ИПП-10 открытые участки кожи, на которые попало отравляющее вещество, а затем зараженные места одежды и лицевую часть противог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аза</w:t>
      </w:r>
      <w:proofErr w:type="gramStart"/>
      <w:r w:rsidRPr="002874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ar-SA"/>
        </w:rPr>
        <w:t> 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Е</w:t>
      </w:r>
      <w:proofErr w:type="gramEnd"/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сли такого пакета нет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можно использовать бытовые химические средства. При заражении радиоактивными веществами её выполняют в следующем порядке: одежду вытряхивают, обметывают, выколачивают; обувь протирают влажной ветошью; открытые участки шеи, рук обмывают; лицевую часть противогаза протирают и только после этого снимают. Если были надеты респиратор, ПТМ, ватно-марлевая повязка – тоже снимают. Затем моют лицо, полощут рот и горло. Когда воды недостаточно, можно открытые участки тела и лицевую часть противогаза протереть влажным тампоном, </w:t>
      </w: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причем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только в одном направлении, все время поворачивая его.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Зимой для этих целей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можно использовать незараженный снег. Частичная санитарная обработка не обеспечивает полного обеззараживания и тем самым не гарантирует людям полную защиту от поражения радиоактивными, отравляющими, сильнодействующими ядовитыми веществами и бактериальными средствами. Поэтому при первой возможности производят полную санитарную обработку. При полной санитарной обработке всё тело обмывается тёплой водой с мылом и мочалкой, обязательно меняется бельё и одежда. Проводится на стационарных обмывочных пунктах, в банях, душевых павильонах или специально развёртываемых обмывочных площадки и пунктах специальной обработки (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ПуСО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Летом полную санитарную обработку можно осуществить в незараженных проточных водоёмах. Все обмывочные пункты и площадки, как правило, имеют три отделения: раздевальное, обмывочное и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одевальное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Кроме того, при обмывочном пункте может быть отделение обеззараживания одежды. Лица, прибывшие на санитарную обработку, входом в раздевальное отделение снимают верхнюю одежду и средства защиты (кроме противогаза) и складывают их в указанное место. Здесь же снимают бельё, проходят медицинский осмотр, дозиметрический контроль, тем, у кого подозревают инфекционные заболевания, измеряют температуру.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Одежду, зараженную РВ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выше допустимых норм, а также СДЯВ, ОВ и бактериальными средствами, складывают в резиновые мешки и отправляют на станцию обеззараживания одежды. Перед входом в обмывочное отделение пораженные снимают противогазы и обрабатывают слизистые оболочки 2% раствором питьевой соды. Каждому выдается 25-40 г мыла и мочалка. Особенно тщательно требуется вымыть голову, шею, руки. Под каждой душевой сеткой одновременно моются 2 человека. Температура воды 38-40°С. При заражении бактериальными средствами перед входом в раздевальное отделение одежду подвергают орошению 0,5% раствором монохлорамина, а руки и шею обрабатывают 2% раствором.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Затем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получив мочалку и мыло, снимают противогаз и переходят в обмывочное отделение. После выхода из него производится вторичный медицинский осмотр и дозиметрический контроль. Если радиоактивное заражение всё ещё выше допустимых норм, людей возвращают на повторную обработку. В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одевальном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отделении все получают свою обеззараженную одежду или из запасного фонда и одеваются. Продолжительность санобработки в пределах 30 минут (раздевание – 5 минут, мытьё под душем – 15 минут, одевание – 10 минут). Для увеличения пропускной способности душевой очередная смена людей раздевается ещё до окончания мытья предыдущей и занимает место под душем по мере их освобождения. Если благоустроенные санитарно-обмывочные пункты отсутствуют, то полную санитарную обработку проводят в банях, душевых павильонах,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ооборудованных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таким образом, чтобы поток людей двигался 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только в одном направлении, и происходило пересечение.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^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3105150" cy="2613182"/>
            <wp:effectExtent l="19050" t="0" r="0" b="0"/>
            <wp:docPr id="33" name="Рисунок 33" descr="http://ok-t.ru/studopediaru/baza2/3114345553807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k-t.ru/studopediaru/baza2/3114345553807.files/image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1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Дезактивация 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— удаление радиоактивных веществ с зараженной поверхности. Ее осуществляют различными способами. Радиоактивные вещества можно сметать или смывать водой с зараженных металлических, каменных, асфальтовых, деревянных и других подобных поверхностей, а также с обуви, средств защиты и изделий из прорезиненных, пластмассовых материалов. Обработка зараженных поверхностей моющими растворами дает лучшие результаты. Вода только смывает радиоактивные частицы в основном с поверхности. Моющие растворы способствуют удалению радиоактивных частиц из пор, щелей, пазов, а также с масляной поверхности. Наилучшие результаты получают, если зараженные поверхности обработать сначала моющими растворами, а затем чистой водой. Верхний зараженный слой чаще всего снимают при дезактивации открытого грунта, снежного покрова, некоторых видов продовольствия и фуража. Радиоактивные вещества с зараженной одежды, мягкой мебели и некоторых предметов домашнего обихода (одеял, подушек, матрасов и т. п.) удаляют </w:t>
      </w:r>
      <w:proofErr w:type="spell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вытряхиванием</w:t>
      </w:r>
      <w:proofErr w:type="spell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выколачиванием, пылесосом, щеткой.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Дезактивация — это удаление радиоактивных веществ с поверхности различных объектов внешней среды (воды, зданий, технических сооружений, пищевых продуктов, оружия, боевой техники и др.) при помощи различных средств, о которых будет рассказано ниже.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Основная задача дезактивации — снижение уровней загрязнения радиоактивными веществами до допустимых уровней или концентраций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Основные методы дезактивации: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1) </w:t>
      </w: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механические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(смывание водой, протирание ветошью или подобными материалами, соскабливание, чистка щетками, обработка пылесосами и пескоструйными аппаратами и др.);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2) </w:t>
      </w: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физические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(разбавление водой и др.);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3) </w:t>
      </w: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химические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(обработка кислотами, щелочами и т. п.);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4) физико-химические (моющие средства, ионообменные смолы и т. п.);</w:t>
      </w:r>
    </w:p>
    <w:p w:rsidR="002874A4" w:rsidRP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5) </w:t>
      </w:r>
      <w:proofErr w:type="gramStart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биологические</w:t>
      </w:r>
      <w:proofErr w:type="gramEnd"/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(активированный ил и др.).</w:t>
      </w:r>
    </w:p>
    <w:p w:rsidR="002874A4" w:rsidRDefault="002874A4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8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Для дезактивации</w:t>
      </w:r>
      <w:r w:rsidRPr="002874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поверхностей применяют механические способы: порошки собирают увлажненными тряпками, растворы — фильтровальной бумагой и т. п., затем обрабатывают поверхности специальными моющими растворами</w:t>
      </w:r>
    </w:p>
    <w:p w:rsidR="00FA0FAE" w:rsidRDefault="00FA0FAE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FA0FAE" w:rsidRPr="00FA0FAE" w:rsidRDefault="00FA0FAE" w:rsidP="002874A4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FA0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Контрольные вопросы:</w:t>
      </w:r>
    </w:p>
    <w:p w:rsidR="00FA0FAE" w:rsidRPr="00FA0FAE" w:rsidRDefault="00FA0FAE" w:rsidP="00FA0FAE">
      <w:pPr>
        <w:pStyle w:val="af3"/>
        <w:shd w:val="clear" w:color="auto" w:fill="FEFEFE"/>
        <w:spacing w:before="0" w:beforeAutospacing="0" w:after="0" w:afterAutospacing="0"/>
        <w:ind w:left="300" w:right="900"/>
        <w:rPr>
          <w:color w:val="222222"/>
        </w:rPr>
      </w:pPr>
      <w:r w:rsidRPr="00FA0FAE">
        <w:rPr>
          <w:color w:val="222222"/>
        </w:rPr>
        <w:t>1. Медицинские средства индивидуальной защиты. Их характеристика</w:t>
      </w:r>
    </w:p>
    <w:p w:rsidR="00FA0FAE" w:rsidRPr="00FA0FAE" w:rsidRDefault="00FA0FAE" w:rsidP="00FA0FAE">
      <w:pPr>
        <w:pStyle w:val="af3"/>
        <w:shd w:val="clear" w:color="auto" w:fill="FEFEFE"/>
        <w:spacing w:before="0" w:beforeAutospacing="0" w:after="0" w:afterAutospacing="0"/>
        <w:ind w:left="300" w:right="900"/>
        <w:rPr>
          <w:color w:val="222222"/>
        </w:rPr>
      </w:pPr>
      <w:r w:rsidRPr="00FA0FAE">
        <w:rPr>
          <w:color w:val="222222"/>
        </w:rPr>
        <w:t>2. Аптечка индивидуальная АИ-2. Состав и предназначение</w:t>
      </w:r>
    </w:p>
    <w:p w:rsidR="00FA0FAE" w:rsidRPr="002874A4" w:rsidRDefault="00FA0FAE" w:rsidP="00FA0FA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2874A4" w:rsidRPr="002874A4" w:rsidRDefault="002874A4" w:rsidP="002874A4">
      <w:pPr>
        <w:spacing w:after="0" w:line="240" w:lineRule="auto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F15F05" w:rsidRPr="001A013E" w:rsidRDefault="00F15F05" w:rsidP="00F15F05">
      <w:pPr>
        <w:pStyle w:val="af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</w:t>
      </w:r>
      <w:r w:rsidRPr="001A013E">
        <w:rPr>
          <w:b/>
        </w:rPr>
        <w:t>Заключительная часть</w:t>
      </w:r>
      <w:r w:rsidRPr="001A013E">
        <w:t>: Подводятся итоги, делаются выводы. Степень усвоения цели. Краткий опрос. Задание на самоподготовку.</w:t>
      </w:r>
    </w:p>
    <w:p w:rsidR="00F15F05" w:rsidRPr="001A013E" w:rsidRDefault="00F15F05" w:rsidP="00F15F05">
      <w:pPr>
        <w:pStyle w:val="af3"/>
        <w:shd w:val="clear" w:color="auto" w:fill="F2F2F2"/>
        <w:spacing w:before="0" w:beforeAutospacing="0" w:after="0" w:afterAutospacing="0"/>
        <w:jc w:val="both"/>
      </w:pPr>
    </w:p>
    <w:p w:rsidR="00F15F05" w:rsidRPr="001A013E" w:rsidRDefault="00F15F05" w:rsidP="00F15F05">
      <w:pPr>
        <w:pStyle w:val="af3"/>
        <w:shd w:val="clear" w:color="auto" w:fill="F2F2F2"/>
        <w:spacing w:before="0" w:beforeAutospacing="0" w:after="0" w:afterAutospacing="0"/>
        <w:jc w:val="both"/>
      </w:pPr>
    </w:p>
    <w:p w:rsidR="00F15F05" w:rsidRPr="001A013E" w:rsidRDefault="00F15F05" w:rsidP="00F15F05">
      <w:pPr>
        <w:pStyle w:val="af3"/>
        <w:shd w:val="clear" w:color="auto" w:fill="F2F2F2"/>
        <w:spacing w:before="0" w:beforeAutospacing="0" w:after="0" w:afterAutospacing="0"/>
        <w:jc w:val="both"/>
      </w:pPr>
    </w:p>
    <w:p w:rsidR="00F15F05" w:rsidRPr="001A013E" w:rsidRDefault="00F15F05" w:rsidP="00F15F05">
      <w:pPr>
        <w:pStyle w:val="af3"/>
        <w:shd w:val="clear" w:color="auto" w:fill="F2F2F2"/>
        <w:spacing w:before="0" w:beforeAutospacing="0" w:after="0" w:afterAutospacing="0"/>
        <w:jc w:val="center"/>
      </w:pPr>
      <w:r w:rsidRPr="001A013E">
        <w:t xml:space="preserve">Руководитель занятия  </w:t>
      </w:r>
      <w:proofErr w:type="spellStart"/>
      <w:r w:rsidRPr="001A013E">
        <w:t>____________________Е.В.Джабраилов</w:t>
      </w:r>
      <w:proofErr w:type="spellEnd"/>
      <w:r w:rsidRPr="001A013E">
        <w:t>.</w:t>
      </w:r>
    </w:p>
    <w:p w:rsidR="005E49D0" w:rsidRPr="002874A4" w:rsidRDefault="005E49D0" w:rsidP="0028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49D0" w:rsidRPr="002874A4" w:rsidSect="002874A4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4A4"/>
    <w:rsid w:val="000F152E"/>
    <w:rsid w:val="0019560C"/>
    <w:rsid w:val="002874A4"/>
    <w:rsid w:val="005E49D0"/>
    <w:rsid w:val="006760EF"/>
    <w:rsid w:val="008C5303"/>
    <w:rsid w:val="009C4317"/>
    <w:rsid w:val="00AA037F"/>
    <w:rsid w:val="00AE3414"/>
    <w:rsid w:val="00B15327"/>
    <w:rsid w:val="00C409C3"/>
    <w:rsid w:val="00DA08C0"/>
    <w:rsid w:val="00F15F05"/>
    <w:rsid w:val="00FA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3"/>
  </w:style>
  <w:style w:type="paragraph" w:styleId="1">
    <w:name w:val="heading 1"/>
    <w:basedOn w:val="a"/>
    <w:next w:val="a"/>
    <w:link w:val="10"/>
    <w:uiPriority w:val="9"/>
    <w:qFormat/>
    <w:rsid w:val="00C409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9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9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9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09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09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09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09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9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9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9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09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409C3"/>
    <w:rPr>
      <w:b/>
      <w:bCs/>
    </w:rPr>
  </w:style>
  <w:style w:type="character" w:styleId="a8">
    <w:name w:val="Emphasis"/>
    <w:uiPriority w:val="20"/>
    <w:qFormat/>
    <w:rsid w:val="00C409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409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09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09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09C3"/>
    <w:rPr>
      <w:b/>
      <w:bCs/>
      <w:i/>
      <w:iCs/>
    </w:rPr>
  </w:style>
  <w:style w:type="character" w:styleId="ad">
    <w:name w:val="Subtle Emphasis"/>
    <w:uiPriority w:val="19"/>
    <w:qFormat/>
    <w:rsid w:val="00C409C3"/>
    <w:rPr>
      <w:i/>
      <w:iCs/>
    </w:rPr>
  </w:style>
  <w:style w:type="character" w:styleId="ae">
    <w:name w:val="Intense Emphasis"/>
    <w:uiPriority w:val="21"/>
    <w:qFormat/>
    <w:rsid w:val="00C409C3"/>
    <w:rPr>
      <w:b/>
      <w:bCs/>
    </w:rPr>
  </w:style>
  <w:style w:type="character" w:styleId="af">
    <w:name w:val="Subtle Reference"/>
    <w:uiPriority w:val="31"/>
    <w:qFormat/>
    <w:rsid w:val="00C409C3"/>
    <w:rPr>
      <w:smallCaps/>
    </w:rPr>
  </w:style>
  <w:style w:type="character" w:styleId="af0">
    <w:name w:val="Intense Reference"/>
    <w:uiPriority w:val="32"/>
    <w:qFormat/>
    <w:rsid w:val="00C409C3"/>
    <w:rPr>
      <w:smallCaps/>
      <w:spacing w:val="5"/>
      <w:u w:val="single"/>
    </w:rPr>
  </w:style>
  <w:style w:type="character" w:styleId="af1">
    <w:name w:val="Book Title"/>
    <w:uiPriority w:val="33"/>
    <w:qFormat/>
    <w:rsid w:val="00C409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9C3"/>
    <w:pPr>
      <w:outlineLvl w:val="9"/>
    </w:pPr>
  </w:style>
  <w:style w:type="paragraph" w:styleId="af3">
    <w:name w:val="Normal (Web)"/>
    <w:basedOn w:val="a"/>
    <w:uiPriority w:val="99"/>
    <w:unhideWhenUsed/>
    <w:rsid w:val="0028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2874A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8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74A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1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F15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3_76242_respirator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13_85632_perga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2019-11-11T03:42:00Z</cp:lastPrinted>
  <dcterms:created xsi:type="dcterms:W3CDTF">2019-11-11T03:35:00Z</dcterms:created>
  <dcterms:modified xsi:type="dcterms:W3CDTF">2020-11-02T05:49:00Z</dcterms:modified>
</cp:coreProperties>
</file>