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0A" w:rsidRPr="002C2F22" w:rsidRDefault="0013070A" w:rsidP="0013070A">
      <w:pPr>
        <w:pStyle w:val="a3"/>
        <w:shd w:val="clear" w:color="auto" w:fill="FFFFFF"/>
        <w:rPr>
          <w:color w:val="4F4E53"/>
          <w:sz w:val="28"/>
          <w:szCs w:val="28"/>
        </w:rPr>
      </w:pPr>
      <w:r w:rsidRPr="002C2F22">
        <w:rPr>
          <w:color w:val="4F4E53"/>
          <w:sz w:val="28"/>
          <w:szCs w:val="28"/>
        </w:rPr>
        <w:t>СУДОВОЕ ЭЛЕКТРИЧЕСКОЕ ОСВЕЩЕНИЕ И ЭЛЕКТРОНАГРЕВАТЕЛЬНЫЕ ПРИБОРЫ</w:t>
      </w:r>
      <w:r>
        <w:rPr>
          <w:color w:val="4F4E53"/>
          <w:sz w:val="28"/>
          <w:szCs w:val="28"/>
        </w:rPr>
        <w:br/>
      </w:r>
      <w:r w:rsidRPr="002C2F22">
        <w:rPr>
          <w:color w:val="4F4E53"/>
          <w:sz w:val="28"/>
          <w:szCs w:val="28"/>
        </w:rPr>
        <w:t xml:space="preserve"> НАЗНАЧЕНИЕ ОСВЕЩЕНИЯ</w:t>
      </w:r>
      <w:r>
        <w:rPr>
          <w:color w:val="4F4E53"/>
          <w:sz w:val="28"/>
          <w:szCs w:val="28"/>
        </w:rPr>
        <w:t>.</w:t>
      </w:r>
      <w:r w:rsidRPr="002C2F22">
        <w:rPr>
          <w:color w:val="4F4E53"/>
          <w:sz w:val="28"/>
          <w:szCs w:val="28"/>
        </w:rPr>
        <w:br/>
        <w:t>Для нормальных условий работы личного состава почти во всех внутренних помещениях и на верхних палубах требуется непрерывное искусственное освещение в любое время суток. В темное время для световой сигнализации и освещения необходимы сигнально-отличительные огни и прожекторы.</w:t>
      </w:r>
      <w:r w:rsidRPr="002C2F22">
        <w:rPr>
          <w:color w:val="4F4E53"/>
          <w:sz w:val="28"/>
          <w:szCs w:val="28"/>
        </w:rPr>
        <w:br/>
        <w:t>Нормы освещенности, требования к источникам света, светильникам и осветительной арматуре определяются Правилами Регистра СССР. В сетях освещения на судах допускается напряжение 220</w:t>
      </w:r>
      <w:proofErr w:type="gramStart"/>
      <w:r w:rsidRPr="002C2F22">
        <w:rPr>
          <w:color w:val="4F4E53"/>
          <w:sz w:val="28"/>
          <w:szCs w:val="28"/>
        </w:rPr>
        <w:t xml:space="preserve"> В</w:t>
      </w:r>
      <w:proofErr w:type="gramEnd"/>
      <w:r w:rsidRPr="002C2F22">
        <w:rPr>
          <w:color w:val="4F4E53"/>
          <w:sz w:val="28"/>
          <w:szCs w:val="28"/>
        </w:rPr>
        <w:t xml:space="preserve"> для переменного и постоянного тока, на танкерах 127 В переменного тока и 110 В — постоянного, для переносных ламп — 12 и 24 В.</w:t>
      </w:r>
      <w:r w:rsidRPr="002C2F22">
        <w:rPr>
          <w:color w:val="4F4E53"/>
          <w:sz w:val="28"/>
          <w:szCs w:val="28"/>
        </w:rPr>
        <w:br/>
        <w:t>Электрическое освещение на судах по назначению делят на нормальное (внутреннее и наружное), аварийное, переносное.</w:t>
      </w:r>
      <w:r w:rsidRPr="002C2F22">
        <w:rPr>
          <w:color w:val="4F4E53"/>
          <w:sz w:val="28"/>
          <w:szCs w:val="28"/>
        </w:rPr>
        <w:br/>
        <w:t xml:space="preserve">Переносные светильники обеспечивают временное местное освещение дополнительно к </w:t>
      </w:r>
      <w:proofErr w:type="gramStart"/>
      <w:r w:rsidRPr="002C2F22">
        <w:rPr>
          <w:color w:val="4F4E53"/>
          <w:sz w:val="28"/>
          <w:szCs w:val="28"/>
        </w:rPr>
        <w:t>нормальному</w:t>
      </w:r>
      <w:proofErr w:type="gramEnd"/>
      <w:r w:rsidRPr="002C2F22">
        <w:rPr>
          <w:color w:val="4F4E53"/>
          <w:sz w:val="28"/>
          <w:szCs w:val="28"/>
        </w:rPr>
        <w:t xml:space="preserve"> при обслуживании и ремонте судового оборудования. Они питаются от основной сети освещения через понижающие трансформаторы напряжением 12 или 24 В.</w:t>
      </w:r>
      <w:r w:rsidRPr="002C2F22">
        <w:rPr>
          <w:color w:val="4F4E53"/>
          <w:sz w:val="28"/>
          <w:szCs w:val="28"/>
        </w:rPr>
        <w:br/>
        <w:t xml:space="preserve">В настоящее время на судах сеть переносного освещения (рис. 96 а) может быть объединена с сетью нормального освещения с помощью </w:t>
      </w:r>
      <w:proofErr w:type="spellStart"/>
      <w:proofErr w:type="gramStart"/>
      <w:r w:rsidRPr="002C2F22">
        <w:rPr>
          <w:color w:val="4F4E53"/>
          <w:sz w:val="28"/>
          <w:szCs w:val="28"/>
        </w:rPr>
        <w:t>штепсель-трансформатора</w:t>
      </w:r>
      <w:proofErr w:type="spellEnd"/>
      <w:proofErr w:type="gramEnd"/>
      <w:r w:rsidRPr="002C2F22">
        <w:rPr>
          <w:color w:val="4F4E53"/>
          <w:sz w:val="28"/>
          <w:szCs w:val="28"/>
        </w:rPr>
        <w:t>, включаемого непосредственно в сеть нормального освещения.</w:t>
      </w:r>
      <w:r w:rsidRPr="002C2F22">
        <w:rPr>
          <w:color w:val="4F4E53"/>
          <w:sz w:val="28"/>
          <w:szCs w:val="28"/>
        </w:rPr>
        <w:br/>
        <w:t>Нормальное освещение (рис. 97, б) внутреннее предназначено для внутренних помещений судна, наружное — для верхних палуб и надстроек.</w:t>
      </w:r>
    </w:p>
    <w:p w:rsidR="0013070A" w:rsidRPr="002C2F22" w:rsidRDefault="0013070A" w:rsidP="0013070A">
      <w:pPr>
        <w:pStyle w:val="a3"/>
        <w:shd w:val="clear" w:color="auto" w:fill="FFFFFF"/>
        <w:rPr>
          <w:color w:val="4F4E53"/>
          <w:sz w:val="28"/>
          <w:szCs w:val="28"/>
        </w:rPr>
      </w:pPr>
      <w:r w:rsidRPr="002C2F22">
        <w:rPr>
          <w:noProof/>
          <w:color w:val="4F4E53"/>
          <w:sz w:val="28"/>
          <w:szCs w:val="28"/>
        </w:rPr>
        <w:drawing>
          <wp:inline distT="0" distB="0" distL="0" distR="0">
            <wp:extent cx="4460875" cy="3172460"/>
            <wp:effectExtent l="19050" t="0" r="0" b="0"/>
            <wp:docPr id="4" name="Рисунок 4" descr="схема сетей освещения суд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 сетей освещения суд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875" cy="317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F22">
        <w:rPr>
          <w:color w:val="4F4E53"/>
          <w:sz w:val="28"/>
          <w:szCs w:val="28"/>
        </w:rPr>
        <w:br/>
        <w:t>Рис. 97. Принципиальная схема сетей освещения</w:t>
      </w:r>
      <w:r w:rsidRPr="002C2F22">
        <w:rPr>
          <w:color w:val="4F4E53"/>
          <w:sz w:val="28"/>
          <w:szCs w:val="28"/>
        </w:rPr>
        <w:br/>
        <w:t>Аварийное освещение (рис. 97, в) предназначено для временного обеспечения минимальной видимости в судовых помещениях, где при отключении нормального освещения необходимо присутствие личного состава. Лампы аварийного освещения включаются централизованно автоматически (посредством контактора К</w:t>
      </w:r>
      <w:proofErr w:type="gramStart"/>
      <w:r w:rsidRPr="002C2F22">
        <w:rPr>
          <w:color w:val="4F4E53"/>
          <w:sz w:val="28"/>
          <w:szCs w:val="28"/>
        </w:rPr>
        <w:t>1</w:t>
      </w:r>
      <w:proofErr w:type="gramEnd"/>
      <w:r w:rsidRPr="002C2F22">
        <w:rPr>
          <w:color w:val="4F4E53"/>
          <w:sz w:val="28"/>
          <w:szCs w:val="28"/>
        </w:rPr>
        <w:t>) при исчезновении напряжения в основной сети освещения (с помощью контакторов) и питаются от аварийной судовой ЭС (см. § 18).</w:t>
      </w:r>
      <w:r w:rsidRPr="002C2F22">
        <w:rPr>
          <w:color w:val="4F4E53"/>
          <w:sz w:val="28"/>
          <w:szCs w:val="28"/>
        </w:rPr>
        <w:br/>
        <w:t>В постах управления, у выходов из отсеков (занимаемых пассажирами или экипажем), у РЩ ответственного назначения, на шлюпочных палубах (для освещения грузоподъемных механизмов шлюпок и забортных пространств и т. п.) предусматривается малое аварийное освещение с питанием посредством контактора К</w:t>
      </w:r>
      <w:proofErr w:type="gramStart"/>
      <w:r w:rsidRPr="002C2F22">
        <w:rPr>
          <w:color w:val="4F4E53"/>
          <w:sz w:val="28"/>
          <w:szCs w:val="28"/>
        </w:rPr>
        <w:t>2</w:t>
      </w:r>
      <w:proofErr w:type="gramEnd"/>
      <w:r w:rsidRPr="002C2F22">
        <w:rPr>
          <w:color w:val="4F4E53"/>
          <w:sz w:val="28"/>
          <w:szCs w:val="28"/>
        </w:rPr>
        <w:t xml:space="preserve"> от аккумуляторной батареи (рис. 97, г). Светильники малого аварийного освещения с автономным питанием автоматически подключаются (при исчезновении напряжения в основной сети) к сети аварийного освещения.</w:t>
      </w:r>
      <w:r w:rsidRPr="002C2F22">
        <w:rPr>
          <w:color w:val="4F4E53"/>
          <w:sz w:val="28"/>
          <w:szCs w:val="28"/>
        </w:rPr>
        <w:br/>
        <w:t xml:space="preserve">На рисунке, кроме </w:t>
      </w:r>
      <w:proofErr w:type="gramStart"/>
      <w:r w:rsidRPr="002C2F22">
        <w:rPr>
          <w:color w:val="4F4E53"/>
          <w:sz w:val="28"/>
          <w:szCs w:val="28"/>
        </w:rPr>
        <w:t>известных</w:t>
      </w:r>
      <w:proofErr w:type="gramEnd"/>
      <w:r w:rsidRPr="002C2F22">
        <w:rPr>
          <w:color w:val="4F4E53"/>
          <w:sz w:val="28"/>
          <w:szCs w:val="28"/>
        </w:rPr>
        <w:t>, приняты обозначения: РЩО — распределительный щит освещения; ЩПО, ЩО, ЩАО, ЩМАО — щиты освещения соответственно переносного, нормального, аварийного, малого аварийного; ПВ — пакетный выключатель.</w:t>
      </w:r>
      <w:r w:rsidRPr="002C2F22">
        <w:rPr>
          <w:color w:val="4F4E53"/>
          <w:sz w:val="28"/>
          <w:szCs w:val="28"/>
        </w:rPr>
        <w:br/>
        <w:t>Судовое освещение по видам делят на: общее равномерное (обеспечивающее минимальную освещенность во всех точках помещения); общее неравномерное (обеспечивающее нормальную освещенность рабочей части помещения, загроможденного оборудованием); комбинированное (обеспечивающее повышенную освещенность рабочего места).</w:t>
      </w:r>
    </w:p>
    <w:p w:rsidR="00454BB5" w:rsidRDefault="00454BB5"/>
    <w:sectPr w:rsidR="00454BB5" w:rsidSect="0045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070A"/>
    <w:rsid w:val="0013070A"/>
    <w:rsid w:val="004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0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2020-04-08T05:13:00Z</dcterms:created>
  <dcterms:modified xsi:type="dcterms:W3CDTF">2020-04-08T05:13:00Z</dcterms:modified>
</cp:coreProperties>
</file>